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FE280" w14:textId="63290A2B" w:rsidR="008D5964" w:rsidRDefault="00352755" w:rsidP="00D0752E">
      <w:pPr>
        <w:pStyle w:val="Title"/>
        <w:tabs>
          <w:tab w:val="right" w:pos="9026"/>
        </w:tabs>
      </w:pPr>
      <w:r>
        <w:rPr>
          <w:noProof/>
        </w:rPr>
        <w:drawing>
          <wp:anchor distT="0" distB="0" distL="114300" distR="114300" simplePos="0" relativeHeight="251658240" behindDoc="1" locked="0" layoutInCell="1" allowOverlap="1" wp14:anchorId="74FA1EC0" wp14:editId="2F6907BB">
            <wp:simplePos x="0" y="0"/>
            <wp:positionH relativeFrom="margin">
              <wp:align>center</wp:align>
            </wp:positionH>
            <wp:positionV relativeFrom="paragraph">
              <wp:posOffset>-914400</wp:posOffset>
            </wp:positionV>
            <wp:extent cx="7807146" cy="4737781"/>
            <wp:effectExtent l="0" t="0" r="381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7807146" cy="47377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752E">
        <w:tab/>
      </w:r>
    </w:p>
    <w:p w14:paraId="15E8C6CA" w14:textId="6911C345" w:rsidR="00352755" w:rsidRDefault="00352755" w:rsidP="00352755"/>
    <w:p w14:paraId="7C300FBF" w14:textId="77777777" w:rsidR="00383359" w:rsidRDefault="009F219E" w:rsidP="005E41A9">
      <w:pPr>
        <w:pStyle w:val="Title"/>
        <w:jc w:val="center"/>
        <w:rPr>
          <w:b/>
          <w:bCs/>
          <w:color w:val="FFFFFF" w:themeColor="background1"/>
        </w:rPr>
      </w:pPr>
      <w:r w:rsidRPr="00383359">
        <w:rPr>
          <w:b/>
          <w:bCs/>
          <w:color w:val="FFFFFF" w:themeColor="background1"/>
        </w:rPr>
        <w:t>A</w:t>
      </w:r>
      <w:r w:rsidR="005E41A9" w:rsidRPr="00383359">
        <w:rPr>
          <w:b/>
          <w:bCs/>
          <w:color w:val="FFFFFF" w:themeColor="background1"/>
        </w:rPr>
        <w:t xml:space="preserve">ssessment </w:t>
      </w:r>
    </w:p>
    <w:p w14:paraId="5C0F457C" w14:textId="77777777" w:rsidR="007D7190" w:rsidRDefault="005E41A9" w:rsidP="005E41A9">
      <w:pPr>
        <w:pStyle w:val="Title"/>
        <w:jc w:val="center"/>
        <w:rPr>
          <w:b/>
          <w:bCs/>
          <w:color w:val="FFFFFF" w:themeColor="background1"/>
        </w:rPr>
      </w:pPr>
      <w:r w:rsidRPr="00383359">
        <w:rPr>
          <w:b/>
          <w:bCs/>
          <w:color w:val="FFFFFF" w:themeColor="background1"/>
        </w:rPr>
        <w:t xml:space="preserve">and </w:t>
      </w:r>
    </w:p>
    <w:p w14:paraId="55F8AA95" w14:textId="637A0B45" w:rsidR="005E41A9" w:rsidRPr="00383359" w:rsidRDefault="005E41A9" w:rsidP="005E41A9">
      <w:pPr>
        <w:pStyle w:val="Title"/>
        <w:jc w:val="center"/>
        <w:rPr>
          <w:b/>
          <w:bCs/>
          <w:color w:val="FFFFFF" w:themeColor="background1"/>
        </w:rPr>
      </w:pPr>
      <w:r w:rsidRPr="00383359">
        <w:rPr>
          <w:b/>
          <w:bCs/>
          <w:color w:val="FFFFFF" w:themeColor="background1"/>
        </w:rPr>
        <w:t>Confidence in HE Qualifications included in the NFQ</w:t>
      </w:r>
    </w:p>
    <w:p w14:paraId="257C75B6" w14:textId="77777777" w:rsidR="00352755" w:rsidRDefault="00352755" w:rsidP="00352755"/>
    <w:p w14:paraId="5D7364CD" w14:textId="6C0AA737" w:rsidR="002B1696" w:rsidRDefault="004648FA" w:rsidP="002B1696">
      <w:pPr>
        <w:pStyle w:val="Subtitle"/>
        <w:jc w:val="center"/>
        <w:rPr>
          <w:b/>
          <w:bCs/>
          <w:color w:val="FFFF00"/>
          <w:sz w:val="32"/>
          <w:szCs w:val="32"/>
        </w:rPr>
      </w:pPr>
      <w:r w:rsidRPr="00352755">
        <w:rPr>
          <w:b/>
          <w:bCs/>
          <w:color w:val="FFFF00"/>
          <w:sz w:val="32"/>
          <w:szCs w:val="32"/>
        </w:rPr>
        <w:t>Call for QQI Anniversary Funded Proposals</w:t>
      </w:r>
    </w:p>
    <w:p w14:paraId="5ED9392C" w14:textId="29973E90" w:rsidR="002B1696" w:rsidRDefault="002B1696" w:rsidP="002B1696">
      <w:pPr>
        <w:jc w:val="center"/>
        <w:rPr>
          <w:b/>
          <w:bCs/>
          <w:color w:val="FFFF00"/>
        </w:rPr>
      </w:pPr>
      <w:r w:rsidRPr="002B1696">
        <w:rPr>
          <w:b/>
          <w:bCs/>
          <w:color w:val="FFFF00"/>
        </w:rPr>
        <w:t>Closing date</w:t>
      </w:r>
      <w:r w:rsidR="00F844C4">
        <w:rPr>
          <w:b/>
          <w:bCs/>
          <w:color w:val="FFFF00"/>
        </w:rPr>
        <w:t>:</w:t>
      </w:r>
      <w:r w:rsidRPr="002B1696">
        <w:rPr>
          <w:b/>
          <w:bCs/>
          <w:color w:val="FFFF00"/>
        </w:rPr>
        <w:t xml:space="preserve"> </w:t>
      </w:r>
      <w:r w:rsidR="00F844C4" w:rsidRPr="00F844C4">
        <w:rPr>
          <w:b/>
          <w:bCs/>
          <w:color w:val="FFFF00"/>
        </w:rPr>
        <w:t>17:00 on Wednesday 30 November 2022</w:t>
      </w:r>
    </w:p>
    <w:p w14:paraId="6268E792" w14:textId="09AAC8EA" w:rsidR="00712D86" w:rsidRPr="00BF2152" w:rsidRDefault="00712D86" w:rsidP="002B1696">
      <w:pPr>
        <w:jc w:val="center"/>
        <w:rPr>
          <w:b/>
          <w:bCs/>
          <w:color w:val="FF0000"/>
        </w:rPr>
      </w:pPr>
      <w:r w:rsidRPr="00BF2152">
        <w:rPr>
          <w:b/>
          <w:bCs/>
          <w:color w:val="FF0000"/>
          <w:highlight w:val="yellow"/>
        </w:rPr>
        <w:t>Deadline for eligible expenditure extended to 31 March 2024</w:t>
      </w:r>
    </w:p>
    <w:p w14:paraId="0891B307" w14:textId="77777777" w:rsidR="00352755" w:rsidRDefault="00352755" w:rsidP="00352755"/>
    <w:p w14:paraId="4FB1B82A" w14:textId="77777777" w:rsidR="00352755" w:rsidRDefault="00352755" w:rsidP="00352755"/>
    <w:p w14:paraId="3C7B8DCC" w14:textId="77777777" w:rsidR="00383359" w:rsidRDefault="00383359" w:rsidP="00352755"/>
    <w:p w14:paraId="39C6CAC4" w14:textId="44C7990E" w:rsidR="00053740" w:rsidRDefault="00393B04" w:rsidP="00FB28FB">
      <w:pPr>
        <w:pStyle w:val="Heading1"/>
      </w:pPr>
      <w:r>
        <w:t>Purpose</w:t>
      </w:r>
    </w:p>
    <w:p w14:paraId="2EE89B3A" w14:textId="77777777" w:rsidR="00201100" w:rsidRDefault="00B34DF3" w:rsidP="004A4EA0">
      <w:r>
        <w:t>Much</w:t>
      </w:r>
      <w:r w:rsidR="002D14E5">
        <w:t xml:space="preserve"> work </w:t>
      </w:r>
      <w:r>
        <w:t xml:space="preserve">has been </w:t>
      </w:r>
      <w:r w:rsidR="002D14E5">
        <w:t xml:space="preserve">done </w:t>
      </w:r>
      <w:r w:rsidR="00365992">
        <w:t xml:space="preserve">in Ireland </w:t>
      </w:r>
      <w:r w:rsidR="002D14E5">
        <w:t>on assessment</w:t>
      </w:r>
      <w:r w:rsidR="00365992">
        <w:t xml:space="preserve"> in</w:t>
      </w:r>
      <w:r w:rsidR="002D14E5">
        <w:t xml:space="preserve"> </w:t>
      </w:r>
      <w:r w:rsidR="008A1FEE">
        <w:t>higher education</w:t>
      </w:r>
      <w:r w:rsidR="00AA197A">
        <w:t xml:space="preserve"> </w:t>
      </w:r>
      <w:r w:rsidR="002D14E5">
        <w:t xml:space="preserve">in recent years. </w:t>
      </w:r>
      <w:r w:rsidR="00201100">
        <w:t>For example, t</w:t>
      </w:r>
      <w:r w:rsidR="00CA2454">
        <w:t xml:space="preserve">he </w:t>
      </w:r>
      <w:hyperlink r:id="rId12" w:history="1">
        <w:r w:rsidR="00CA2454" w:rsidRPr="00B21D0D">
          <w:rPr>
            <w:rStyle w:val="Hyperlink"/>
          </w:rPr>
          <w:t>2016-18 Enhancement Theme of the National Forum focused on Assessment OF/FOR/AS Learning</w:t>
        </w:r>
      </w:hyperlink>
      <w:r w:rsidR="00AA197A">
        <w:t>.</w:t>
      </w:r>
      <w:r w:rsidR="0051684D">
        <w:t xml:space="preserve"> </w:t>
      </w:r>
      <w:r w:rsidR="00CD34FB">
        <w:t>T</w:t>
      </w:r>
      <w:r w:rsidR="005F33B7">
        <w:t xml:space="preserve">he </w:t>
      </w:r>
      <w:hyperlink r:id="rId13" w:history="1">
        <w:r w:rsidR="005F33B7" w:rsidRPr="00E46F56">
          <w:rPr>
            <w:rStyle w:val="Hyperlink"/>
          </w:rPr>
          <w:t>National Academic Integrity Network</w:t>
        </w:r>
      </w:hyperlink>
      <w:r w:rsidR="005F33B7">
        <w:t xml:space="preserve"> has been </w:t>
      </w:r>
      <w:r w:rsidR="00E80C09">
        <w:t>working on ways to tackle challenges</w:t>
      </w:r>
      <w:r w:rsidR="00F93B96">
        <w:t xml:space="preserve"> that </w:t>
      </w:r>
      <w:r w:rsidR="00C16265">
        <w:t>threaten</w:t>
      </w:r>
      <w:r w:rsidR="00F93B96">
        <w:t xml:space="preserve"> the validity </w:t>
      </w:r>
      <w:r w:rsidR="00C16265">
        <w:t xml:space="preserve">or reliability </w:t>
      </w:r>
      <w:r w:rsidR="00F93B96">
        <w:t xml:space="preserve">of assessment. </w:t>
      </w:r>
      <w:r w:rsidR="00CD34FB">
        <w:t xml:space="preserve">The COVID-19 </w:t>
      </w:r>
      <w:r w:rsidR="009B0F00">
        <w:t>pandemic</w:t>
      </w:r>
      <w:r w:rsidR="00CD34FB">
        <w:t xml:space="preserve"> put assessment on the centre stage at all levels within institutions</w:t>
      </w:r>
      <w:r w:rsidR="001C6D71">
        <w:t xml:space="preserve"> (see </w:t>
      </w:r>
      <w:hyperlink r:id="rId14" w:history="1">
        <w:r w:rsidR="001C6D71">
          <w:rPr>
            <w:rStyle w:val="Hyperlink"/>
          </w:rPr>
          <w:t>The Impact of COVID-19 Modifications to Teaching, Learning and Assessment in Irish Further Education.pdf (qqi.ie)</w:t>
        </w:r>
      </w:hyperlink>
      <w:r w:rsidR="001C6D71">
        <w:t>)</w:t>
      </w:r>
      <w:r w:rsidR="002F0228">
        <w:t xml:space="preserve">. </w:t>
      </w:r>
    </w:p>
    <w:p w14:paraId="63323655" w14:textId="724DD4C6" w:rsidR="00E201AA" w:rsidRPr="00ED078E" w:rsidRDefault="00201100" w:rsidP="004A4EA0">
      <w:pPr>
        <w:rPr>
          <w:i/>
          <w:iCs/>
        </w:rPr>
      </w:pPr>
      <w:r>
        <w:t>Nevertheless</w:t>
      </w:r>
      <w:r w:rsidR="00445437">
        <w:t xml:space="preserve">, </w:t>
      </w:r>
      <w:r w:rsidR="00A00C70">
        <w:t xml:space="preserve">much remains to be </w:t>
      </w:r>
      <w:r w:rsidR="008A1FEE">
        <w:t>done</w:t>
      </w:r>
      <w:r w:rsidR="00ED4702">
        <w:t xml:space="preserve"> and</w:t>
      </w:r>
      <w:r w:rsidR="002F0228">
        <w:t xml:space="preserve"> it is important to </w:t>
      </w:r>
      <w:r w:rsidR="005E7184">
        <w:t>build</w:t>
      </w:r>
      <w:r w:rsidR="00AB49C7">
        <w:t xml:space="preserve"> momentum </w:t>
      </w:r>
      <w:r w:rsidR="00A00C70">
        <w:t xml:space="preserve">as </w:t>
      </w:r>
      <w:r w:rsidR="00ED4702">
        <w:t>there are many opportunities for improvement</w:t>
      </w:r>
      <w:r w:rsidR="00F875C5">
        <w:t xml:space="preserve"> that can make a significant impact on teaching and learning</w:t>
      </w:r>
      <w:r w:rsidR="008A1FEE">
        <w:t>.</w:t>
      </w:r>
    </w:p>
    <w:p w14:paraId="14648CE8" w14:textId="46391B7D" w:rsidR="00030185" w:rsidRDefault="00710CEE" w:rsidP="00E3120A">
      <w:r>
        <w:t xml:space="preserve">In 2018 QQI </w:t>
      </w:r>
      <w:r w:rsidR="00632481">
        <w:t>published a discussion paper (</w:t>
      </w:r>
      <w:hyperlink r:id="rId15" w:history="1">
        <w:r w:rsidR="00403DA7" w:rsidRPr="00403DA7">
          <w:rPr>
            <w:rStyle w:val="Hyperlink"/>
          </w:rPr>
          <w:t>Green Paper Assessment of Learners and Learning March 2018.pdf (qqi.ie)</w:t>
        </w:r>
      </w:hyperlink>
      <w:r w:rsidR="00632481">
        <w:t>)</w:t>
      </w:r>
      <w:r w:rsidR="007E0DF6">
        <w:t xml:space="preserve"> </w:t>
      </w:r>
      <w:r w:rsidR="00CB78DC">
        <w:t>focussing on</w:t>
      </w:r>
      <w:r w:rsidR="00AB6F23">
        <w:t xml:space="preserve"> the link</w:t>
      </w:r>
      <w:r w:rsidR="009977F5">
        <w:t>s</w:t>
      </w:r>
      <w:r w:rsidR="00AB6F23">
        <w:t xml:space="preserve"> between</w:t>
      </w:r>
      <w:r w:rsidR="00CB78DC">
        <w:t xml:space="preserve"> </w:t>
      </w:r>
      <w:r w:rsidR="007E0DF6">
        <w:t>assessment</w:t>
      </w:r>
      <w:r w:rsidR="00030185">
        <w:t xml:space="preserve">, </w:t>
      </w:r>
      <w:r w:rsidR="00AB6F23">
        <w:t>intended or expected learning outcomes,</w:t>
      </w:r>
      <w:r w:rsidR="007E0DF6">
        <w:t xml:space="preserve"> </w:t>
      </w:r>
      <w:r w:rsidR="00030185">
        <w:t>and trust in qualifications.</w:t>
      </w:r>
      <w:r w:rsidR="00864498">
        <w:t xml:space="preserve"> </w:t>
      </w:r>
      <w:r w:rsidR="007E0DF6">
        <w:t xml:space="preserve"> </w:t>
      </w:r>
      <w:r w:rsidR="001D6D8F">
        <w:t xml:space="preserve">It lays out a </w:t>
      </w:r>
      <w:r w:rsidR="00A04B20">
        <w:t xml:space="preserve">wide </w:t>
      </w:r>
      <w:r w:rsidR="001D6D8F">
        <w:t xml:space="preserve">range of issues that relate to the </w:t>
      </w:r>
      <w:r w:rsidR="0099594C">
        <w:t xml:space="preserve">validity and reliability of the </w:t>
      </w:r>
      <w:r w:rsidR="001D6D8F">
        <w:t>assessment of learning</w:t>
      </w:r>
      <w:r w:rsidR="000F7303">
        <w:t xml:space="preserve"> </w:t>
      </w:r>
      <w:r w:rsidR="00A83441">
        <w:t xml:space="preserve">and the signalling value of </w:t>
      </w:r>
      <w:r w:rsidR="00DF0849">
        <w:t>educational qualifications for employers and others</w:t>
      </w:r>
      <w:r w:rsidR="001D6D8F">
        <w:t>.</w:t>
      </w:r>
    </w:p>
    <w:p w14:paraId="0CA263C0" w14:textId="7F8A6F91" w:rsidR="0017472E" w:rsidRDefault="00E37AB6" w:rsidP="006A1B3A">
      <w:r>
        <w:t>Listening</w:t>
      </w:r>
      <w:r w:rsidR="00474C76">
        <w:t xml:space="preserve"> to students </w:t>
      </w:r>
      <w:r w:rsidR="004941B6">
        <w:t xml:space="preserve">(following a series of </w:t>
      </w:r>
      <w:r w:rsidR="00A54F67">
        <w:t xml:space="preserve">focus groups in 2022) </w:t>
      </w:r>
      <w:r w:rsidR="00474C76">
        <w:t xml:space="preserve">and staff in HE institutions </w:t>
      </w:r>
      <w:r w:rsidR="00603252">
        <w:t>(following a series of interviews in 2021-2022</w:t>
      </w:r>
      <w:r w:rsidR="00AD5DB8">
        <w:t xml:space="preserve"> (</w:t>
      </w:r>
      <w:r w:rsidR="00AC61CC">
        <w:t xml:space="preserve">see </w:t>
      </w:r>
      <w:hyperlink r:id="rId16" w:history="1">
        <w:r w:rsidR="00AD5DB8">
          <w:rPr>
            <w:rStyle w:val="Hyperlink"/>
          </w:rPr>
          <w:t>qqi-insight-on-assessment.pdf</w:t>
        </w:r>
      </w:hyperlink>
      <w:r w:rsidR="00603252">
        <w:t>)</w:t>
      </w:r>
      <w:r w:rsidR="00AD5DB8">
        <w:t>)</w:t>
      </w:r>
      <w:r w:rsidR="00603252">
        <w:t xml:space="preserve"> </w:t>
      </w:r>
      <w:r w:rsidR="004232D8">
        <w:t xml:space="preserve">it is clear how </w:t>
      </w:r>
      <w:r w:rsidR="006204AF">
        <w:t>importan</w:t>
      </w:r>
      <w:r w:rsidR="004232D8">
        <w:t xml:space="preserve">t </w:t>
      </w:r>
      <w:r w:rsidR="006204AF">
        <w:t>assessment</w:t>
      </w:r>
      <w:r w:rsidR="00B977E9">
        <w:t xml:space="preserve"> and related matters </w:t>
      </w:r>
      <w:r w:rsidR="009F164A">
        <w:t>are</w:t>
      </w:r>
      <w:r w:rsidR="004232D8">
        <w:t xml:space="preserve"> </w:t>
      </w:r>
      <w:r w:rsidR="006E310B">
        <w:t xml:space="preserve">to them </w:t>
      </w:r>
      <w:r w:rsidR="004232D8">
        <w:t xml:space="preserve">and </w:t>
      </w:r>
      <w:r w:rsidR="00F0708F">
        <w:t xml:space="preserve">that there is an appetite </w:t>
      </w:r>
      <w:r w:rsidR="009F164A">
        <w:t xml:space="preserve">to </w:t>
      </w:r>
      <w:r w:rsidR="003613AD">
        <w:t>rethink approaches to assessment.</w:t>
      </w:r>
      <w:r w:rsidR="00B977E9">
        <w:t xml:space="preserve"> </w:t>
      </w:r>
      <w:r w:rsidR="009B342B">
        <w:t xml:space="preserve"> </w:t>
      </w:r>
    </w:p>
    <w:p w14:paraId="5B4FE9E5" w14:textId="239E7BD3" w:rsidR="006A1B3A" w:rsidRPr="00F30F56" w:rsidRDefault="008F106E" w:rsidP="006A1B3A">
      <w:bookmarkStart w:id="0" w:name="_Hlk116489300"/>
      <w:r>
        <w:t>Exceptionally, to</w:t>
      </w:r>
      <w:r w:rsidR="00A12F2A">
        <w:t xml:space="preserve"> mark its 10</w:t>
      </w:r>
      <w:r w:rsidR="00A12F2A" w:rsidRPr="1DE51113">
        <w:rPr>
          <w:vertAlign w:val="superscript"/>
        </w:rPr>
        <w:t>th</w:t>
      </w:r>
      <w:r w:rsidR="00A12F2A">
        <w:t xml:space="preserve"> Anniversary, </w:t>
      </w:r>
      <w:r w:rsidR="00F348CE">
        <w:t xml:space="preserve">QQI will invest €250k in total in </w:t>
      </w:r>
      <w:r w:rsidR="00F348CE" w:rsidRPr="003760AD">
        <w:rPr>
          <w:b/>
          <w:bCs/>
        </w:rPr>
        <w:t>2022/2023</w:t>
      </w:r>
      <w:r w:rsidR="002066EE">
        <w:t xml:space="preserve"> </w:t>
      </w:r>
      <w:r w:rsidR="009E2E6C" w:rsidRPr="00BF2152">
        <w:rPr>
          <w:highlight w:val="yellow"/>
        </w:rPr>
        <w:t>(</w:t>
      </w:r>
      <w:r w:rsidR="00F14574">
        <w:rPr>
          <w:highlight w:val="yellow"/>
        </w:rPr>
        <w:t xml:space="preserve">the </w:t>
      </w:r>
      <w:r w:rsidR="00E15A95">
        <w:rPr>
          <w:highlight w:val="yellow"/>
        </w:rPr>
        <w:t>time range</w:t>
      </w:r>
      <w:r w:rsidR="00F07218">
        <w:rPr>
          <w:highlight w:val="yellow"/>
        </w:rPr>
        <w:t xml:space="preserve"> for projects</w:t>
      </w:r>
      <w:r w:rsidR="00E15A95">
        <w:rPr>
          <w:highlight w:val="yellow"/>
        </w:rPr>
        <w:t xml:space="preserve"> </w:t>
      </w:r>
      <w:r w:rsidR="00F14574">
        <w:rPr>
          <w:highlight w:val="yellow"/>
        </w:rPr>
        <w:t xml:space="preserve">has been </w:t>
      </w:r>
      <w:r w:rsidR="009E2E6C" w:rsidRPr="00BF2152">
        <w:rPr>
          <w:highlight w:val="yellow"/>
        </w:rPr>
        <w:t>extended to 31 March 2024)</w:t>
      </w:r>
      <w:r w:rsidR="009E2E6C">
        <w:t xml:space="preserve"> </w:t>
      </w:r>
      <w:r w:rsidR="00242226">
        <w:t>in</w:t>
      </w:r>
      <w:r w:rsidR="002066EE">
        <w:t xml:space="preserve"> projects that </w:t>
      </w:r>
      <w:r w:rsidR="004F6075">
        <w:t xml:space="preserve">will help </w:t>
      </w:r>
      <w:r w:rsidR="00D423A9">
        <w:t xml:space="preserve">institutions to </w:t>
      </w:r>
      <w:r w:rsidR="00711825">
        <w:lastRenderedPageBreak/>
        <w:t>build the momentum of assessment scholarship</w:t>
      </w:r>
      <w:r w:rsidR="004F6075">
        <w:t xml:space="preserve"> </w:t>
      </w:r>
      <w:r w:rsidR="00BE0E38">
        <w:t>and/</w:t>
      </w:r>
      <w:r w:rsidR="004F6075">
        <w:t>or professional development</w:t>
      </w:r>
      <w:r w:rsidR="0019719E">
        <w:t xml:space="preserve"> relating to assessment</w:t>
      </w:r>
      <w:r w:rsidR="00F30F56">
        <w:t xml:space="preserve"> </w:t>
      </w:r>
      <w:r w:rsidR="00F30F56" w:rsidRPr="00F30F56">
        <w:t>in the context of the National Framework of Qualifications (NFQ)</w:t>
      </w:r>
      <w:r w:rsidR="004F6075" w:rsidRPr="00F30F56">
        <w:t>.</w:t>
      </w:r>
      <w:r w:rsidR="00356F01" w:rsidRPr="00F30F56">
        <w:t xml:space="preserve"> </w:t>
      </w:r>
      <w:r w:rsidR="008C07A1" w:rsidRPr="00117548">
        <w:t>In grant aiding projects in this area, we are interested not only in the discrete project outcomes but in fostering a growing community of practice in this area and in making an impact on the professional development of staff involved in assessment.</w:t>
      </w:r>
    </w:p>
    <w:p w14:paraId="6815DBA5" w14:textId="77777777" w:rsidR="008C07A1" w:rsidRPr="00117548" w:rsidRDefault="008C07A1" w:rsidP="008C07A1">
      <w:r w:rsidRPr="1DE51113">
        <w:rPr>
          <w:b/>
          <w:bCs/>
        </w:rPr>
        <w:t>Overall, we wish to help create a platform for</w:t>
      </w:r>
      <w:r>
        <w:rPr>
          <w:b/>
          <w:bCs/>
        </w:rPr>
        <w:t xml:space="preserve"> </w:t>
      </w:r>
      <w:r w:rsidRPr="1DE51113">
        <w:rPr>
          <w:b/>
          <w:bCs/>
        </w:rPr>
        <w:t xml:space="preserve">enhancing assessment in the context of the </w:t>
      </w:r>
      <w:r>
        <w:rPr>
          <w:b/>
          <w:bCs/>
        </w:rPr>
        <w:t>National Framework of Qualifications (</w:t>
      </w:r>
      <w:r w:rsidRPr="1DE51113">
        <w:rPr>
          <w:b/>
          <w:bCs/>
        </w:rPr>
        <w:t>NFQ</w:t>
      </w:r>
      <w:r>
        <w:rPr>
          <w:b/>
          <w:bCs/>
        </w:rPr>
        <w:t>)</w:t>
      </w:r>
      <w:r w:rsidRPr="1DE51113">
        <w:rPr>
          <w:b/>
          <w:bCs/>
        </w:rPr>
        <w:t xml:space="preserve"> and the reputation of Irish qualifications.</w:t>
      </w:r>
      <w:r>
        <w:rPr>
          <w:b/>
          <w:bCs/>
        </w:rPr>
        <w:t xml:space="preserve"> </w:t>
      </w:r>
    </w:p>
    <w:p w14:paraId="5971764B" w14:textId="77777777" w:rsidR="00C8744E" w:rsidRDefault="00C8744E" w:rsidP="00C8744E">
      <w:r>
        <w:t xml:space="preserve">The field of assessment is vast and to avoid diluting efforts we shall focus on the topics described in Section </w:t>
      </w:r>
      <w:r>
        <w:fldChar w:fldCharType="begin"/>
      </w:r>
      <w:r>
        <w:instrText xml:space="preserve"> REF _Ref113349489 \r \h </w:instrText>
      </w:r>
      <w:r>
        <w:fldChar w:fldCharType="separate"/>
      </w:r>
      <w:r>
        <w:t>4</w:t>
      </w:r>
      <w:r>
        <w:fldChar w:fldCharType="end"/>
      </w:r>
      <w:r>
        <w:t xml:space="preserve">. </w:t>
      </w:r>
    </w:p>
    <w:p w14:paraId="7F6E3901" w14:textId="2CA28443" w:rsidR="00C8744E" w:rsidRPr="00930CB4" w:rsidRDefault="00C8744E" w:rsidP="00C8744E">
      <w:pPr>
        <w:rPr>
          <w:b/>
          <w:bCs/>
        </w:rPr>
      </w:pPr>
      <w:r>
        <w:rPr>
          <w:b/>
          <w:bCs/>
        </w:rPr>
        <w:t>The i</w:t>
      </w:r>
      <w:r w:rsidRPr="00FC52C5">
        <w:rPr>
          <w:b/>
          <w:bCs/>
        </w:rPr>
        <w:t>ntended output</w:t>
      </w:r>
      <w:r>
        <w:rPr>
          <w:b/>
          <w:bCs/>
        </w:rPr>
        <w:t>s</w:t>
      </w:r>
      <w:r w:rsidRPr="00FC52C5">
        <w:rPr>
          <w:b/>
          <w:bCs/>
        </w:rPr>
        <w:t xml:space="preserve"> of the </w:t>
      </w:r>
      <w:r>
        <w:rPr>
          <w:b/>
          <w:bCs/>
        </w:rPr>
        <w:t>grant-aided</w:t>
      </w:r>
      <w:r w:rsidRPr="00FC52C5">
        <w:rPr>
          <w:b/>
          <w:bCs/>
        </w:rPr>
        <w:t xml:space="preserve"> projects</w:t>
      </w:r>
      <w:r>
        <w:rPr>
          <w:b/>
          <w:bCs/>
        </w:rPr>
        <w:t xml:space="preserve"> </w:t>
      </w:r>
      <w:r w:rsidR="00C6155D">
        <w:rPr>
          <w:b/>
          <w:bCs/>
        </w:rPr>
        <w:t>include</w:t>
      </w:r>
      <w:r>
        <w:rPr>
          <w:b/>
          <w:bCs/>
        </w:rPr>
        <w:t xml:space="preserve"> s</w:t>
      </w:r>
      <w:r w:rsidRPr="00FC52C5">
        <w:rPr>
          <w:b/>
          <w:bCs/>
        </w:rPr>
        <w:t>cholarly publications as well as toolkits</w:t>
      </w:r>
      <w:r>
        <w:rPr>
          <w:b/>
          <w:bCs/>
        </w:rPr>
        <w:t xml:space="preserve">, </w:t>
      </w:r>
      <w:r w:rsidRPr="00FC52C5">
        <w:rPr>
          <w:b/>
          <w:bCs/>
        </w:rPr>
        <w:t>strategies</w:t>
      </w:r>
      <w:r>
        <w:rPr>
          <w:b/>
          <w:bCs/>
        </w:rPr>
        <w:t xml:space="preserve">, </w:t>
      </w:r>
      <w:r w:rsidRPr="00FC52C5">
        <w:rPr>
          <w:b/>
          <w:bCs/>
        </w:rPr>
        <w:t>models</w:t>
      </w:r>
      <w:r w:rsidR="00C6155D">
        <w:rPr>
          <w:b/>
          <w:bCs/>
        </w:rPr>
        <w:t xml:space="preserve">, </w:t>
      </w:r>
      <w:r w:rsidRPr="00FC52C5">
        <w:rPr>
          <w:b/>
          <w:bCs/>
        </w:rPr>
        <w:t>literature reviews</w:t>
      </w:r>
      <w:r>
        <w:rPr>
          <w:b/>
          <w:bCs/>
        </w:rPr>
        <w:t xml:space="preserve">, </w:t>
      </w:r>
      <w:r w:rsidRPr="00FC52C5">
        <w:rPr>
          <w:b/>
          <w:bCs/>
        </w:rPr>
        <w:t xml:space="preserve">recommendations and </w:t>
      </w:r>
      <w:r>
        <w:rPr>
          <w:b/>
          <w:bCs/>
        </w:rPr>
        <w:t>continuing professional development programmes.</w:t>
      </w:r>
      <w:r w:rsidRPr="00FC52C5">
        <w:rPr>
          <w:b/>
          <w:bCs/>
        </w:rPr>
        <w:t xml:space="preserve"> </w:t>
      </w:r>
    </w:p>
    <w:p w14:paraId="085F7E84" w14:textId="3B892F1C" w:rsidR="00F23CD0" w:rsidRDefault="006A1B3A" w:rsidP="006A1B3A">
      <w:r>
        <w:t>In addition to providing funding</w:t>
      </w:r>
      <w:r w:rsidR="604B5033">
        <w:t>,</w:t>
      </w:r>
      <w:r>
        <w:t xml:space="preserve"> QQI will arrange a set of masterclass events relevant to the topics described in Section </w:t>
      </w:r>
      <w:r>
        <w:fldChar w:fldCharType="begin"/>
      </w:r>
      <w:r>
        <w:instrText xml:space="preserve"> REF _Ref113349489 \r \h </w:instrText>
      </w:r>
      <w:r>
        <w:fldChar w:fldCharType="separate"/>
      </w:r>
      <w:r w:rsidR="002F6768">
        <w:t>4</w:t>
      </w:r>
      <w:r>
        <w:fldChar w:fldCharType="end"/>
      </w:r>
      <w:r w:rsidR="00E03202">
        <w:t xml:space="preserve"> of this call for proposals</w:t>
      </w:r>
      <w:r>
        <w:t xml:space="preserve">. These will be opportunities for personnel from </w:t>
      </w:r>
      <w:r w:rsidR="008C2DFB">
        <w:t>grant-aided</w:t>
      </w:r>
      <w:r>
        <w:t xml:space="preserve"> projects to network. They will be open to all.</w:t>
      </w:r>
      <w:r w:rsidR="003977F5">
        <w:t xml:space="preserve"> </w:t>
      </w:r>
      <w:r w:rsidR="00EE641F">
        <w:t xml:space="preserve"> </w:t>
      </w:r>
      <w:r w:rsidR="000960FF">
        <w:t>Finally,</w:t>
      </w:r>
      <w:r w:rsidR="00F23CD0">
        <w:t xml:space="preserve"> </w:t>
      </w:r>
      <w:r w:rsidR="003977F5">
        <w:t>QQI is planning a</w:t>
      </w:r>
      <w:r w:rsidR="00EE641F">
        <w:t>n initial</w:t>
      </w:r>
      <w:r w:rsidR="003977F5">
        <w:t xml:space="preserve"> one-day conference in Q1 2023 to help build momentum</w:t>
      </w:r>
      <w:r w:rsidR="003A4D9F">
        <w:t xml:space="preserve"> around the topic of assessment</w:t>
      </w:r>
      <w:r w:rsidR="003977F5">
        <w:t xml:space="preserve">. </w:t>
      </w:r>
    </w:p>
    <w:bookmarkEnd w:id="0"/>
    <w:p w14:paraId="79675B6E" w14:textId="12B76567" w:rsidR="00393B04" w:rsidRDefault="00FB28FB" w:rsidP="00FB28FB">
      <w:pPr>
        <w:pStyle w:val="Heading1"/>
      </w:pPr>
      <w:r>
        <w:t>Competition</w:t>
      </w:r>
    </w:p>
    <w:p w14:paraId="468159C3" w14:textId="77B9C13A" w:rsidR="007548F5" w:rsidRDefault="007548F5" w:rsidP="007548F5">
      <w:pPr>
        <w:pStyle w:val="Heading2"/>
      </w:pPr>
      <w:r>
        <w:t>Closing date</w:t>
      </w:r>
      <w:r w:rsidR="00D12E28">
        <w:t xml:space="preserve"> </w:t>
      </w:r>
      <w:r w:rsidR="00BC3394">
        <w:t>and notice of award</w:t>
      </w:r>
    </w:p>
    <w:p w14:paraId="14A73FF2" w14:textId="77E926C5" w:rsidR="00053740" w:rsidRDefault="00461B97" w:rsidP="00053740">
      <w:r>
        <w:t>The c</w:t>
      </w:r>
      <w:r w:rsidR="00053740">
        <w:t xml:space="preserve">losing </w:t>
      </w:r>
      <w:r>
        <w:t>d</w:t>
      </w:r>
      <w:r w:rsidR="00053740">
        <w:t>ate</w:t>
      </w:r>
      <w:r>
        <w:t xml:space="preserve"> for proposals is</w:t>
      </w:r>
      <w:r w:rsidR="00053740">
        <w:t xml:space="preserve"> </w:t>
      </w:r>
      <w:r w:rsidR="00067A1F" w:rsidRPr="00F844C4">
        <w:rPr>
          <w:b/>
          <w:bCs/>
        </w:rPr>
        <w:t xml:space="preserve">17:00 on </w:t>
      </w:r>
      <w:r w:rsidR="0050528A" w:rsidRPr="00F844C4">
        <w:rPr>
          <w:b/>
          <w:bCs/>
        </w:rPr>
        <w:t xml:space="preserve">Wednesday </w:t>
      </w:r>
      <w:r w:rsidR="00053740" w:rsidRPr="00F844C4">
        <w:rPr>
          <w:b/>
          <w:bCs/>
        </w:rPr>
        <w:t>30 November 202</w:t>
      </w:r>
      <w:r w:rsidR="0050528A" w:rsidRPr="00F844C4">
        <w:rPr>
          <w:b/>
          <w:bCs/>
        </w:rPr>
        <w:t>2</w:t>
      </w:r>
      <w:r>
        <w:t>.</w:t>
      </w:r>
      <w:r w:rsidR="005F196C">
        <w:t xml:space="preserve"> </w:t>
      </w:r>
    </w:p>
    <w:p w14:paraId="7C5BB976" w14:textId="60CE0DF6" w:rsidR="000C4DFF" w:rsidRDefault="000C4DFF" w:rsidP="00053740">
      <w:pPr>
        <w:rPr>
          <w:color w:val="FF0000"/>
        </w:rPr>
      </w:pPr>
      <w:r>
        <w:t xml:space="preserve">It is intended that successful applicants will be notified by </w:t>
      </w:r>
      <w:r w:rsidRPr="000C4DFF">
        <w:rPr>
          <w:b/>
          <w:bCs/>
        </w:rPr>
        <w:t>31 December 2022</w:t>
      </w:r>
      <w:r>
        <w:t>.</w:t>
      </w:r>
    </w:p>
    <w:p w14:paraId="6D8B3BE8" w14:textId="7D99FA30" w:rsidR="00483D17" w:rsidRDefault="0003182B" w:rsidP="00483D17">
      <w:pPr>
        <w:pStyle w:val="Heading2"/>
      </w:pPr>
      <w:bookmarkStart w:id="1" w:name="_Ref116293788"/>
      <w:r>
        <w:t xml:space="preserve">Eligibility, assessment criteria and </w:t>
      </w:r>
      <w:r w:rsidR="000E3EFA">
        <w:t>other decision-making criteria</w:t>
      </w:r>
      <w:bookmarkEnd w:id="1"/>
    </w:p>
    <w:p w14:paraId="6A5F5F6B" w14:textId="00DD205D" w:rsidR="007A21FC" w:rsidRDefault="00971C25" w:rsidP="1DE51113">
      <w:pPr>
        <w:rPr>
          <w:b/>
          <w:bCs/>
        </w:rPr>
      </w:pPr>
      <w:r>
        <w:t xml:space="preserve">QQI will invest </w:t>
      </w:r>
      <w:r w:rsidRPr="00B51125">
        <w:rPr>
          <w:b/>
          <w:bCs/>
        </w:rPr>
        <w:t>€250k</w:t>
      </w:r>
      <w:r>
        <w:t xml:space="preserve"> in total </w:t>
      </w:r>
      <w:r w:rsidR="00A24BF9">
        <w:t xml:space="preserve">under this scheme </w:t>
      </w:r>
      <w:r w:rsidR="002303DD">
        <w:t xml:space="preserve">during </w:t>
      </w:r>
      <w:r w:rsidRPr="003760AD">
        <w:rPr>
          <w:b/>
          <w:bCs/>
        </w:rPr>
        <w:t>2022/2023</w:t>
      </w:r>
      <w:r w:rsidR="00074902">
        <w:rPr>
          <w:b/>
          <w:bCs/>
        </w:rPr>
        <w:t xml:space="preserve"> </w:t>
      </w:r>
      <w:r w:rsidR="002B55E8" w:rsidRPr="00BF2152">
        <w:rPr>
          <w:b/>
          <w:bCs/>
          <w:highlight w:val="yellow"/>
        </w:rPr>
        <w:t>(time range extended</w:t>
      </w:r>
      <w:r w:rsidR="002B55E8">
        <w:rPr>
          <w:b/>
          <w:bCs/>
        </w:rPr>
        <w:t xml:space="preserve"> </w:t>
      </w:r>
      <w:r w:rsidR="00126A49">
        <w:rPr>
          <w:b/>
          <w:bCs/>
          <w:highlight w:val="yellow"/>
        </w:rPr>
        <w:t xml:space="preserve">to </w:t>
      </w:r>
      <w:r w:rsidR="00074902" w:rsidRPr="00BF2152">
        <w:rPr>
          <w:b/>
          <w:bCs/>
          <w:highlight w:val="yellow"/>
        </w:rPr>
        <w:t>31 March 2024)</w:t>
      </w:r>
      <w:r>
        <w:t xml:space="preserve">. The maximum </w:t>
      </w:r>
      <w:r w:rsidR="00850B24">
        <w:t xml:space="preserve">value of </w:t>
      </w:r>
      <w:r w:rsidR="005069B6">
        <w:t>grant</w:t>
      </w:r>
      <w:r w:rsidR="00740D2A">
        <w:t xml:space="preserve"> aid</w:t>
      </w:r>
      <w:r w:rsidR="005069B6">
        <w:t xml:space="preserve"> available for </w:t>
      </w:r>
      <w:r>
        <w:t xml:space="preserve">any single project </w:t>
      </w:r>
      <w:r w:rsidR="00960FD8">
        <w:t>will be</w:t>
      </w:r>
      <w:r>
        <w:t xml:space="preserve"> </w:t>
      </w:r>
      <w:r w:rsidRPr="009C0D71">
        <w:rPr>
          <w:b/>
          <w:bCs/>
        </w:rPr>
        <w:t>€60k</w:t>
      </w:r>
      <w:r w:rsidR="00960FD8">
        <w:t xml:space="preserve"> and the </w:t>
      </w:r>
      <w:r>
        <w:t xml:space="preserve">minimum </w:t>
      </w:r>
      <w:r w:rsidR="00960FD8">
        <w:t>will be</w:t>
      </w:r>
      <w:r>
        <w:t xml:space="preserve"> </w:t>
      </w:r>
      <w:r w:rsidRPr="009C0D71">
        <w:rPr>
          <w:b/>
          <w:bCs/>
        </w:rPr>
        <w:t>€</w:t>
      </w:r>
      <w:r w:rsidR="009C0D71" w:rsidRPr="009C0D71">
        <w:rPr>
          <w:b/>
          <w:bCs/>
        </w:rPr>
        <w:t>10</w:t>
      </w:r>
      <w:r w:rsidRPr="009C0D71">
        <w:rPr>
          <w:b/>
          <w:bCs/>
        </w:rPr>
        <w:t>k</w:t>
      </w:r>
      <w:r>
        <w:t xml:space="preserve">. </w:t>
      </w:r>
      <w:r w:rsidR="00AD39EF">
        <w:t xml:space="preserve">Grant aided </w:t>
      </w:r>
      <w:r w:rsidR="000B06D2">
        <w:t>projects, or sub projects,</w:t>
      </w:r>
      <w:r w:rsidR="00374552">
        <w:t xml:space="preserve"> should aim to </w:t>
      </w:r>
      <w:r w:rsidR="00374552" w:rsidRPr="1DE51113">
        <w:rPr>
          <w:b/>
          <w:bCs/>
        </w:rPr>
        <w:t xml:space="preserve">complete </w:t>
      </w:r>
      <w:r w:rsidR="00B27FBC">
        <w:rPr>
          <w:b/>
          <w:bCs/>
        </w:rPr>
        <w:t>by then end of</w:t>
      </w:r>
      <w:r w:rsidR="00B27FBC" w:rsidRPr="1DE51113">
        <w:rPr>
          <w:b/>
          <w:bCs/>
        </w:rPr>
        <w:t xml:space="preserve"> </w:t>
      </w:r>
      <w:r w:rsidR="00AD39EF" w:rsidRPr="1DE51113">
        <w:rPr>
          <w:b/>
          <w:bCs/>
        </w:rPr>
        <w:t>2023</w:t>
      </w:r>
      <w:r w:rsidR="00074902">
        <w:rPr>
          <w:b/>
          <w:bCs/>
        </w:rPr>
        <w:t xml:space="preserve"> </w:t>
      </w:r>
      <w:r w:rsidR="00074902" w:rsidRPr="00BF2152">
        <w:rPr>
          <w:b/>
          <w:bCs/>
          <w:highlight w:val="yellow"/>
        </w:rPr>
        <w:t>(extended to 31 March 2024)</w:t>
      </w:r>
      <w:r w:rsidR="00AD39EF" w:rsidRPr="1DE51113">
        <w:rPr>
          <w:b/>
          <w:bCs/>
        </w:rPr>
        <w:t>.</w:t>
      </w:r>
      <w:r w:rsidR="009C0D71">
        <w:rPr>
          <w:b/>
          <w:bCs/>
        </w:rPr>
        <w:t xml:space="preserve"> The maximum amount of grant</w:t>
      </w:r>
      <w:r w:rsidR="00740D2A">
        <w:rPr>
          <w:b/>
          <w:bCs/>
        </w:rPr>
        <w:t xml:space="preserve"> </w:t>
      </w:r>
      <w:r w:rsidR="009C0D71">
        <w:rPr>
          <w:b/>
          <w:bCs/>
        </w:rPr>
        <w:t>aid for any single institution shall be €</w:t>
      </w:r>
      <w:r w:rsidR="00B51125">
        <w:rPr>
          <w:b/>
          <w:bCs/>
        </w:rPr>
        <w:t>60k.</w:t>
      </w:r>
    </w:p>
    <w:p w14:paraId="6D786023" w14:textId="1E45F1F0" w:rsidR="00CF3A99" w:rsidRPr="0041161F" w:rsidRDefault="0067424A" w:rsidP="007A2E94">
      <w:r>
        <w:t>P</w:t>
      </w:r>
      <w:r w:rsidR="00CF3A99">
        <w:t>rojects will be principal</w:t>
      </w:r>
      <w:r w:rsidR="002303DD">
        <w:t>-</w:t>
      </w:r>
      <w:r w:rsidR="00CF3A99">
        <w:t>investigator</w:t>
      </w:r>
      <w:r w:rsidR="38145A50">
        <w:t>-</w:t>
      </w:r>
      <w:r w:rsidR="00CF3A99">
        <w:t>led</w:t>
      </w:r>
      <w:r w:rsidR="00B75134">
        <w:t xml:space="preserve"> unless they are exclusively concerned with continuing professional development</w:t>
      </w:r>
      <w:r w:rsidR="007F773D">
        <w:t>,</w:t>
      </w:r>
      <w:r w:rsidR="00231812">
        <w:t xml:space="preserve"> in which case a project leader must still be identified</w:t>
      </w:r>
      <w:r w:rsidR="00B75134">
        <w:t>.</w:t>
      </w:r>
    </w:p>
    <w:p w14:paraId="3970CB0A" w14:textId="77777777" w:rsidR="007548F5" w:rsidRPr="007548F5" w:rsidRDefault="007548F5" w:rsidP="007548F5">
      <w:r w:rsidRPr="0041161F">
        <w:t>Collaborative proposals involving more than one higher education institution may be made in which case one institution must, for administrative purposes, be identified as the lead.</w:t>
      </w:r>
    </w:p>
    <w:p w14:paraId="61AAFCF7" w14:textId="07AA4D02" w:rsidR="00C813BD" w:rsidRDefault="00DC35DD" w:rsidP="00F3124C">
      <w:r>
        <w:t>P</w:t>
      </w:r>
      <w:r w:rsidR="009B4CFF">
        <w:t xml:space="preserve">roject </w:t>
      </w:r>
      <w:r w:rsidR="00461B97">
        <w:t xml:space="preserve">proposals must meet the following </w:t>
      </w:r>
      <w:r w:rsidRPr="00DC35DD">
        <w:rPr>
          <w:b/>
          <w:bCs/>
        </w:rPr>
        <w:t xml:space="preserve">eligibility </w:t>
      </w:r>
      <w:r w:rsidR="00C813BD" w:rsidRPr="00DC35DD">
        <w:rPr>
          <w:b/>
          <w:bCs/>
        </w:rPr>
        <w:t>criteria</w:t>
      </w:r>
      <w:r w:rsidR="00461B97">
        <w:t>:</w:t>
      </w:r>
    </w:p>
    <w:p w14:paraId="7280B829" w14:textId="6C777D31" w:rsidR="00F3124C" w:rsidRPr="00776071" w:rsidRDefault="00F3124C" w:rsidP="00776071">
      <w:pPr>
        <w:pStyle w:val="ListParagraph"/>
        <w:numPr>
          <w:ilvl w:val="0"/>
          <w:numId w:val="4"/>
        </w:numPr>
        <w:rPr>
          <w:lang w:val="en-IE"/>
        </w:rPr>
      </w:pPr>
      <w:r>
        <w:t>Each project must be directly relevant to at least one of the</w:t>
      </w:r>
      <w:r w:rsidR="00BC268A">
        <w:t xml:space="preserve"> topics in Section 4</w:t>
      </w:r>
      <w:r>
        <w:t>.</w:t>
      </w:r>
      <w:r w:rsidR="00776071" w:rsidRPr="00776071">
        <w:rPr>
          <w:rFonts w:ascii="Segoe UI" w:eastAsia="Times New Roman" w:hAnsi="Segoe UI" w:cs="Segoe UI"/>
          <w:sz w:val="18"/>
          <w:szCs w:val="18"/>
          <w:lang w:val="en-IE" w:eastAsia="en-IE"/>
        </w:rPr>
        <w:t xml:space="preserve"> </w:t>
      </w:r>
      <w:r w:rsidR="00776071" w:rsidRPr="00776071">
        <w:rPr>
          <w:lang w:val="en-IE"/>
        </w:rPr>
        <w:t>As part of the</w:t>
      </w:r>
      <w:r w:rsidR="00331CBF">
        <w:rPr>
          <w:lang w:val="en-IE"/>
        </w:rPr>
        <w:t>ir</w:t>
      </w:r>
      <w:r w:rsidR="00776071" w:rsidRPr="00776071">
        <w:rPr>
          <w:lang w:val="en-IE"/>
        </w:rPr>
        <w:t xml:space="preserve"> proposal</w:t>
      </w:r>
      <w:r w:rsidR="00331CBF">
        <w:rPr>
          <w:lang w:val="en-IE"/>
        </w:rPr>
        <w:t>s</w:t>
      </w:r>
      <w:r w:rsidR="00776071" w:rsidRPr="00776071">
        <w:rPr>
          <w:lang w:val="en-IE"/>
        </w:rPr>
        <w:t xml:space="preserve">, applicants </w:t>
      </w:r>
      <w:r w:rsidR="00776071">
        <w:rPr>
          <w:lang w:val="en-IE"/>
        </w:rPr>
        <w:t>must</w:t>
      </w:r>
      <w:r w:rsidR="00776071" w:rsidRPr="00776071">
        <w:rPr>
          <w:lang w:val="en-IE"/>
        </w:rPr>
        <w:t xml:space="preserve"> clearly set out the relationship to the selected topic</w:t>
      </w:r>
      <w:r w:rsidR="00E403C6">
        <w:rPr>
          <w:lang w:val="en-IE"/>
        </w:rPr>
        <w:t xml:space="preserve"> or topics</w:t>
      </w:r>
      <w:r w:rsidR="003F2B81">
        <w:rPr>
          <w:lang w:val="en-IE"/>
        </w:rPr>
        <w:t>,</w:t>
      </w:r>
      <w:r w:rsidR="00776071" w:rsidRPr="00776071">
        <w:rPr>
          <w:lang w:val="en-IE"/>
        </w:rPr>
        <w:t xml:space="preserve"> </w:t>
      </w:r>
      <w:r w:rsidR="003F2B81">
        <w:rPr>
          <w:lang w:val="en-IE"/>
        </w:rPr>
        <w:t xml:space="preserve">the </w:t>
      </w:r>
      <w:r w:rsidR="003F2B81">
        <w:t>in</w:t>
      </w:r>
      <w:r w:rsidR="003F2B81" w:rsidRPr="003F2B81">
        <w:t xml:space="preserve">tended project </w:t>
      </w:r>
      <w:proofErr w:type="gramStart"/>
      <w:r w:rsidR="003F2B81" w:rsidRPr="003F2B81">
        <w:t>outcomes</w:t>
      </w:r>
      <w:proofErr w:type="gramEnd"/>
      <w:r w:rsidR="003F2B81" w:rsidRPr="003F2B81">
        <w:t xml:space="preserve"> and transferrable added value to Irish HE (impact) among other things</w:t>
      </w:r>
      <w:r w:rsidR="003F2B81" w:rsidRPr="003F2B81">
        <w:rPr>
          <w:lang w:val="en-IE"/>
        </w:rPr>
        <w:t>.</w:t>
      </w:r>
    </w:p>
    <w:p w14:paraId="513101BF" w14:textId="60148DC2" w:rsidR="00C813BD" w:rsidRPr="0092563D" w:rsidRDefault="00C813BD" w:rsidP="006F07C1">
      <w:pPr>
        <w:pStyle w:val="ListParagraph"/>
        <w:numPr>
          <w:ilvl w:val="0"/>
          <w:numId w:val="4"/>
        </w:numPr>
      </w:pPr>
      <w:r w:rsidRPr="0092563D">
        <w:t xml:space="preserve">Each project must be </w:t>
      </w:r>
      <w:r w:rsidR="00986CB7" w:rsidRPr="0092563D">
        <w:t>led</w:t>
      </w:r>
      <w:r w:rsidRPr="0092563D">
        <w:t xml:space="preserve"> by a higher education institution </w:t>
      </w:r>
      <w:r w:rsidR="006F07C1" w:rsidRPr="0092563D">
        <w:t xml:space="preserve">offering programmes leading to awards </w:t>
      </w:r>
      <w:r w:rsidR="00554742" w:rsidRPr="0092563D">
        <w:t>included with</w:t>
      </w:r>
      <w:r w:rsidR="006F07C1" w:rsidRPr="0092563D">
        <w:t>in the NFQ</w:t>
      </w:r>
      <w:r w:rsidR="009A1F95" w:rsidRPr="0092563D">
        <w:t xml:space="preserve">, a PSRB </w:t>
      </w:r>
      <w:r w:rsidR="002560C1" w:rsidRPr="0092563D">
        <w:t xml:space="preserve">based in Ireland </w:t>
      </w:r>
      <w:r w:rsidR="009A1F95" w:rsidRPr="0092563D">
        <w:t>offering programmes at higher education levels,</w:t>
      </w:r>
      <w:r w:rsidR="003F7BAD" w:rsidRPr="0092563D">
        <w:t xml:space="preserve"> or the USI</w:t>
      </w:r>
      <w:r w:rsidR="006F07C1" w:rsidRPr="0092563D">
        <w:t>.</w:t>
      </w:r>
    </w:p>
    <w:p w14:paraId="7092B6FF" w14:textId="5518E3F7" w:rsidR="00CC64F2" w:rsidRDefault="00E04DDE" w:rsidP="006F07C1">
      <w:pPr>
        <w:pStyle w:val="ListParagraph"/>
        <w:numPr>
          <w:ilvl w:val="0"/>
          <w:numId w:val="4"/>
        </w:numPr>
      </w:pPr>
      <w:r>
        <w:t>Each p</w:t>
      </w:r>
      <w:r w:rsidR="00BC10D7">
        <w:t>roject</w:t>
      </w:r>
      <w:r>
        <w:t xml:space="preserve"> </w:t>
      </w:r>
      <w:r w:rsidR="00CC64F2">
        <w:t xml:space="preserve">must </w:t>
      </w:r>
      <w:r>
        <w:t xml:space="preserve">commit to </w:t>
      </w:r>
      <w:r w:rsidR="00CC64F2">
        <w:t>shar</w:t>
      </w:r>
      <w:r w:rsidR="007F773D">
        <w:t>ing</w:t>
      </w:r>
      <w:r w:rsidR="00CC64F2">
        <w:t xml:space="preserve"> </w:t>
      </w:r>
      <w:r>
        <w:t>its</w:t>
      </w:r>
      <w:r w:rsidR="00CC64F2">
        <w:t xml:space="preserve"> findings with</w:t>
      </w:r>
      <w:r w:rsidR="0079582B">
        <w:t>in</w:t>
      </w:r>
      <w:r w:rsidR="00CC64F2">
        <w:t xml:space="preserve"> the </w:t>
      </w:r>
      <w:r w:rsidR="0079582B">
        <w:t xml:space="preserve">Irish education </w:t>
      </w:r>
      <w:r w:rsidR="00CC64F2">
        <w:t>sector</w:t>
      </w:r>
      <w:r w:rsidR="009220A8">
        <w:t>,</w:t>
      </w:r>
      <w:r w:rsidR="00CC64F2">
        <w:t xml:space="preserve"> to </w:t>
      </w:r>
      <w:r w:rsidR="009220A8">
        <w:t>network</w:t>
      </w:r>
      <w:r w:rsidR="007F773D">
        <w:t>ing</w:t>
      </w:r>
      <w:r w:rsidR="009220A8">
        <w:t xml:space="preserve"> with </w:t>
      </w:r>
      <w:r w:rsidR="007F773D">
        <w:t>parties conduct</w:t>
      </w:r>
      <w:r w:rsidR="0072582C">
        <w:t xml:space="preserve">ing </w:t>
      </w:r>
      <w:r w:rsidR="009220A8">
        <w:t xml:space="preserve">other </w:t>
      </w:r>
      <w:r w:rsidR="00BC10D7">
        <w:t>projects</w:t>
      </w:r>
      <w:r w:rsidR="009220A8">
        <w:t xml:space="preserve"> </w:t>
      </w:r>
      <w:r w:rsidR="003F5ECB">
        <w:t xml:space="preserve">funded by QQI to avoid duplication, </w:t>
      </w:r>
      <w:r w:rsidR="009220A8">
        <w:t xml:space="preserve">and </w:t>
      </w:r>
      <w:r w:rsidR="001E6010">
        <w:lastRenderedPageBreak/>
        <w:t xml:space="preserve">to </w:t>
      </w:r>
      <w:r w:rsidR="009F6BD4">
        <w:t xml:space="preserve">sending </w:t>
      </w:r>
      <w:r w:rsidR="00121747">
        <w:t xml:space="preserve">project </w:t>
      </w:r>
      <w:r w:rsidR="009F6BD4">
        <w:t>personnel to</w:t>
      </w:r>
      <w:r w:rsidR="00D1120B">
        <w:t xml:space="preserve"> </w:t>
      </w:r>
      <w:r w:rsidR="00D40656">
        <w:t xml:space="preserve">masterclass </w:t>
      </w:r>
      <w:r w:rsidR="00D1120B">
        <w:t xml:space="preserve">events </w:t>
      </w:r>
      <w:r w:rsidR="00C1124F">
        <w:t xml:space="preserve">relevant to the topics </w:t>
      </w:r>
      <w:r w:rsidR="00A6700B">
        <w:t>in Section 4</w:t>
      </w:r>
      <w:r w:rsidR="0072582C">
        <w:t>, which will</w:t>
      </w:r>
      <w:r w:rsidR="00A6700B">
        <w:t xml:space="preserve"> be </w:t>
      </w:r>
      <w:r w:rsidR="00D40656">
        <w:t>arranged by QQI</w:t>
      </w:r>
      <w:r w:rsidR="00C1124F">
        <w:t xml:space="preserve"> in 2023</w:t>
      </w:r>
      <w:r w:rsidR="00D40656">
        <w:t xml:space="preserve">. </w:t>
      </w:r>
    </w:p>
    <w:p w14:paraId="06D102CE" w14:textId="794CD73C" w:rsidR="00666D54" w:rsidRDefault="00DA6F2B" w:rsidP="006F07C1">
      <w:pPr>
        <w:pStyle w:val="ListParagraph"/>
        <w:numPr>
          <w:ilvl w:val="0"/>
          <w:numId w:val="4"/>
        </w:numPr>
      </w:pPr>
      <w:r>
        <w:t xml:space="preserve">Applicants must abide by the </w:t>
      </w:r>
      <w:r w:rsidRPr="00F3190E">
        <w:rPr>
          <w:b/>
          <w:bCs/>
        </w:rPr>
        <w:t>terms and conditions</w:t>
      </w:r>
      <w:r>
        <w:t xml:space="preserve"> </w:t>
      </w:r>
      <w:r w:rsidR="005A1DEA">
        <w:t xml:space="preserve">(Section </w:t>
      </w:r>
      <w:r w:rsidR="005A1DEA">
        <w:fldChar w:fldCharType="begin"/>
      </w:r>
      <w:r w:rsidR="005A1DEA">
        <w:instrText xml:space="preserve"> REF _Ref114819294 \r \h </w:instrText>
      </w:r>
      <w:r w:rsidR="005A1DEA">
        <w:fldChar w:fldCharType="separate"/>
      </w:r>
      <w:r w:rsidR="002F6768">
        <w:t>11</w:t>
      </w:r>
      <w:r w:rsidR="005A1DEA">
        <w:fldChar w:fldCharType="end"/>
      </w:r>
      <w:r w:rsidR="005A1DEA">
        <w:t xml:space="preserve">) </w:t>
      </w:r>
      <w:r>
        <w:t>for this scheme.</w:t>
      </w:r>
    </w:p>
    <w:p w14:paraId="583C2873" w14:textId="423FF80A" w:rsidR="00D03716" w:rsidRDefault="00D03716" w:rsidP="00D03716">
      <w:r>
        <w:t xml:space="preserve">The </w:t>
      </w:r>
      <w:r w:rsidR="00ED0C08" w:rsidRPr="00ED0C08">
        <w:rPr>
          <w:b/>
          <w:bCs/>
        </w:rPr>
        <w:t>quantitative</w:t>
      </w:r>
      <w:r w:rsidR="00ED0C08">
        <w:t xml:space="preserve"> </w:t>
      </w:r>
      <w:r w:rsidRPr="008F42E0">
        <w:rPr>
          <w:b/>
          <w:bCs/>
        </w:rPr>
        <w:t xml:space="preserve">criteria for </w:t>
      </w:r>
      <w:r w:rsidR="000C624E">
        <w:rPr>
          <w:b/>
          <w:bCs/>
        </w:rPr>
        <w:t>the initial evaluation of</w:t>
      </w:r>
      <w:r w:rsidRPr="008F42E0">
        <w:rPr>
          <w:b/>
          <w:bCs/>
        </w:rPr>
        <w:t xml:space="preserve"> project proposals</w:t>
      </w:r>
      <w:r>
        <w:t xml:space="preserve"> </w:t>
      </w:r>
      <w:r w:rsidR="00B905A2">
        <w:t>are as follows:</w:t>
      </w:r>
    </w:p>
    <w:tbl>
      <w:tblPr>
        <w:tblStyle w:val="TableGrid"/>
        <w:tblW w:w="0" w:type="auto"/>
        <w:tblInd w:w="279" w:type="dxa"/>
        <w:tblLook w:val="04A0" w:firstRow="1" w:lastRow="0" w:firstColumn="1" w:lastColumn="0" w:noHBand="0" w:noVBand="1"/>
      </w:tblPr>
      <w:tblGrid>
        <w:gridCol w:w="5528"/>
        <w:gridCol w:w="2977"/>
      </w:tblGrid>
      <w:tr w:rsidR="00FF07D5" w:rsidRPr="006337E2" w14:paraId="5FE89792" w14:textId="77777777" w:rsidTr="006337E2">
        <w:tc>
          <w:tcPr>
            <w:tcW w:w="5528" w:type="dxa"/>
            <w:shd w:val="clear" w:color="auto" w:fill="D9D9D9" w:themeFill="background1" w:themeFillShade="D9"/>
          </w:tcPr>
          <w:p w14:paraId="577FF7B5" w14:textId="4DA58D85" w:rsidR="00FF07D5" w:rsidRPr="006337E2" w:rsidRDefault="00FF07D5" w:rsidP="00FF07D5">
            <w:pPr>
              <w:rPr>
                <w:b/>
                <w:bCs/>
              </w:rPr>
            </w:pPr>
            <w:r w:rsidRPr="006337E2">
              <w:rPr>
                <w:b/>
                <w:bCs/>
              </w:rPr>
              <w:t>Criterion</w:t>
            </w:r>
          </w:p>
        </w:tc>
        <w:tc>
          <w:tcPr>
            <w:tcW w:w="2977" w:type="dxa"/>
            <w:shd w:val="clear" w:color="auto" w:fill="D9D9D9" w:themeFill="background1" w:themeFillShade="D9"/>
          </w:tcPr>
          <w:p w14:paraId="634EC501" w14:textId="131E83D1" w:rsidR="00FF07D5" w:rsidRPr="006337E2" w:rsidRDefault="006337E2" w:rsidP="00FF07D5">
            <w:pPr>
              <w:ind w:left="720"/>
              <w:rPr>
                <w:b/>
                <w:bCs/>
              </w:rPr>
            </w:pPr>
            <w:r w:rsidRPr="006337E2">
              <w:rPr>
                <w:b/>
                <w:bCs/>
              </w:rPr>
              <w:t>Maximum available score</w:t>
            </w:r>
          </w:p>
        </w:tc>
      </w:tr>
      <w:tr w:rsidR="008D590E" w:rsidRPr="00FF07D5" w14:paraId="180AE7E7" w14:textId="1AE4336C" w:rsidTr="00EB6551">
        <w:tc>
          <w:tcPr>
            <w:tcW w:w="5528" w:type="dxa"/>
          </w:tcPr>
          <w:p w14:paraId="344D643B" w14:textId="77777777" w:rsidR="008D590E" w:rsidRPr="00FF07D5" w:rsidRDefault="008D590E" w:rsidP="00FF07D5">
            <w:pPr>
              <w:pStyle w:val="ListParagraph"/>
              <w:numPr>
                <w:ilvl w:val="0"/>
                <w:numId w:val="22"/>
              </w:numPr>
            </w:pPr>
            <w:r w:rsidRPr="00FF07D5">
              <w:t>Relevance to the topics in Section 4</w:t>
            </w:r>
          </w:p>
        </w:tc>
        <w:tc>
          <w:tcPr>
            <w:tcW w:w="2977" w:type="dxa"/>
          </w:tcPr>
          <w:p w14:paraId="3F957300" w14:textId="2E769CDE" w:rsidR="008D590E" w:rsidRPr="00FF07D5" w:rsidRDefault="00C25482" w:rsidP="00FF07D5">
            <w:pPr>
              <w:ind w:left="720"/>
            </w:pPr>
            <w:r>
              <w:t>1</w:t>
            </w:r>
            <w:r w:rsidR="0040659B">
              <w:t>0</w:t>
            </w:r>
            <w:r w:rsidR="00EA532A">
              <w:t>0</w:t>
            </w:r>
          </w:p>
        </w:tc>
      </w:tr>
      <w:tr w:rsidR="008D590E" w:rsidRPr="00FF07D5" w14:paraId="49853DE4" w14:textId="77777777" w:rsidTr="001E4BF5">
        <w:tc>
          <w:tcPr>
            <w:tcW w:w="5528" w:type="dxa"/>
          </w:tcPr>
          <w:p w14:paraId="6AB7F67C" w14:textId="77777777" w:rsidR="008D590E" w:rsidRPr="00FF07D5" w:rsidRDefault="008D590E" w:rsidP="001E4BF5">
            <w:pPr>
              <w:pStyle w:val="ListParagraph"/>
              <w:numPr>
                <w:ilvl w:val="0"/>
                <w:numId w:val="22"/>
              </w:numPr>
            </w:pPr>
            <w:r w:rsidRPr="00FF07D5">
              <w:t>Innovation</w:t>
            </w:r>
          </w:p>
        </w:tc>
        <w:tc>
          <w:tcPr>
            <w:tcW w:w="2977" w:type="dxa"/>
          </w:tcPr>
          <w:p w14:paraId="2E77EB29" w14:textId="176CC878" w:rsidR="008D590E" w:rsidRPr="00FF07D5" w:rsidRDefault="0040659B" w:rsidP="001E4BF5">
            <w:pPr>
              <w:ind w:left="720"/>
            </w:pPr>
            <w:r>
              <w:t>10</w:t>
            </w:r>
            <w:r w:rsidR="00EA532A">
              <w:t>0</w:t>
            </w:r>
          </w:p>
        </w:tc>
      </w:tr>
      <w:tr w:rsidR="00FF07D5" w:rsidRPr="00FF07D5" w14:paraId="4AC839B2" w14:textId="10A7554D" w:rsidTr="00EB6551">
        <w:tc>
          <w:tcPr>
            <w:tcW w:w="5528" w:type="dxa"/>
          </w:tcPr>
          <w:p w14:paraId="756F52CB" w14:textId="77777777" w:rsidR="00FF07D5" w:rsidRPr="00FF07D5" w:rsidRDefault="00FF07D5" w:rsidP="00FF07D5">
            <w:pPr>
              <w:pStyle w:val="ListParagraph"/>
              <w:numPr>
                <w:ilvl w:val="0"/>
                <w:numId w:val="22"/>
              </w:numPr>
            </w:pPr>
            <w:r w:rsidRPr="00FF07D5">
              <w:t>Transferrable added value to Irish HE (impact)</w:t>
            </w:r>
          </w:p>
        </w:tc>
        <w:tc>
          <w:tcPr>
            <w:tcW w:w="2977" w:type="dxa"/>
          </w:tcPr>
          <w:p w14:paraId="7E802809" w14:textId="43535293" w:rsidR="00FF07D5" w:rsidRPr="00FF07D5" w:rsidRDefault="0040659B" w:rsidP="00FF07D5">
            <w:pPr>
              <w:ind w:left="720"/>
            </w:pPr>
            <w:r>
              <w:t>10</w:t>
            </w:r>
            <w:r w:rsidR="00EA532A">
              <w:t>0</w:t>
            </w:r>
          </w:p>
        </w:tc>
      </w:tr>
      <w:tr w:rsidR="00956DF3" w:rsidRPr="00FF07D5" w14:paraId="4E84CE78" w14:textId="77777777" w:rsidTr="00B118BC">
        <w:tc>
          <w:tcPr>
            <w:tcW w:w="5528" w:type="dxa"/>
          </w:tcPr>
          <w:p w14:paraId="490BAB29" w14:textId="77777777" w:rsidR="00956DF3" w:rsidRPr="00FF07D5" w:rsidRDefault="00956DF3" w:rsidP="00B118BC">
            <w:pPr>
              <w:pStyle w:val="ListParagraph"/>
              <w:numPr>
                <w:ilvl w:val="0"/>
                <w:numId w:val="22"/>
              </w:numPr>
            </w:pPr>
            <w:r w:rsidRPr="00FF07D5">
              <w:t>Methodology</w:t>
            </w:r>
          </w:p>
        </w:tc>
        <w:tc>
          <w:tcPr>
            <w:tcW w:w="2977" w:type="dxa"/>
          </w:tcPr>
          <w:p w14:paraId="5FB21963" w14:textId="31796291" w:rsidR="00956DF3" w:rsidRPr="00FF07D5" w:rsidRDefault="0040659B" w:rsidP="00B118BC">
            <w:pPr>
              <w:ind w:left="720"/>
            </w:pPr>
            <w:r>
              <w:t>10</w:t>
            </w:r>
            <w:r w:rsidR="00EA532A">
              <w:t>0</w:t>
            </w:r>
          </w:p>
        </w:tc>
      </w:tr>
      <w:tr w:rsidR="00956DF3" w:rsidRPr="00FF07D5" w14:paraId="3B1B23B1" w14:textId="77777777" w:rsidTr="002E5731">
        <w:tc>
          <w:tcPr>
            <w:tcW w:w="5528" w:type="dxa"/>
          </w:tcPr>
          <w:p w14:paraId="4B757575" w14:textId="77777777" w:rsidR="00956DF3" w:rsidRPr="00FF07D5" w:rsidRDefault="00956DF3" w:rsidP="002E5731">
            <w:pPr>
              <w:pStyle w:val="ListParagraph"/>
              <w:numPr>
                <w:ilvl w:val="0"/>
                <w:numId w:val="22"/>
              </w:numPr>
            </w:pPr>
            <w:r w:rsidRPr="00FF07D5">
              <w:t>Expertise of the individual/team</w:t>
            </w:r>
          </w:p>
        </w:tc>
        <w:tc>
          <w:tcPr>
            <w:tcW w:w="2977" w:type="dxa"/>
          </w:tcPr>
          <w:p w14:paraId="7427EF7A" w14:textId="18C732DD" w:rsidR="00956DF3" w:rsidRPr="00FF07D5" w:rsidRDefault="0040659B" w:rsidP="002E5731">
            <w:pPr>
              <w:ind w:left="720"/>
            </w:pPr>
            <w:r>
              <w:t>10</w:t>
            </w:r>
            <w:r w:rsidR="00EA532A">
              <w:t>0</w:t>
            </w:r>
          </w:p>
        </w:tc>
      </w:tr>
      <w:tr w:rsidR="001301DD" w:rsidRPr="00FF07D5" w14:paraId="7D448AD1" w14:textId="77777777" w:rsidTr="00E80FAC">
        <w:tc>
          <w:tcPr>
            <w:tcW w:w="5528" w:type="dxa"/>
          </w:tcPr>
          <w:p w14:paraId="0E0FC07A" w14:textId="77777777" w:rsidR="001301DD" w:rsidRPr="00FF07D5" w:rsidRDefault="001301DD" w:rsidP="00E80FAC">
            <w:pPr>
              <w:pStyle w:val="ListParagraph"/>
              <w:numPr>
                <w:ilvl w:val="0"/>
                <w:numId w:val="22"/>
              </w:numPr>
            </w:pPr>
            <w:r w:rsidRPr="00FF07D5">
              <w:t>Project plan</w:t>
            </w:r>
          </w:p>
        </w:tc>
        <w:tc>
          <w:tcPr>
            <w:tcW w:w="2977" w:type="dxa"/>
          </w:tcPr>
          <w:p w14:paraId="0D57D2F4" w14:textId="77777777" w:rsidR="001301DD" w:rsidRPr="00FF07D5" w:rsidRDefault="001301DD" w:rsidP="00E80FAC">
            <w:pPr>
              <w:ind w:left="720"/>
            </w:pPr>
            <w:r>
              <w:t>100</w:t>
            </w:r>
          </w:p>
        </w:tc>
      </w:tr>
      <w:tr w:rsidR="00306503" w:rsidRPr="00FF07D5" w14:paraId="6C53C226" w14:textId="77777777" w:rsidTr="002B3627">
        <w:tc>
          <w:tcPr>
            <w:tcW w:w="5528" w:type="dxa"/>
          </w:tcPr>
          <w:p w14:paraId="1EBB31D2" w14:textId="77777777" w:rsidR="00306503" w:rsidRPr="00FF07D5" w:rsidRDefault="00306503" w:rsidP="002B3627">
            <w:pPr>
              <w:pStyle w:val="ListParagraph"/>
              <w:numPr>
                <w:ilvl w:val="0"/>
                <w:numId w:val="22"/>
              </w:numPr>
            </w:pPr>
            <w:r w:rsidRPr="00FF07D5">
              <w:t>Value for money</w:t>
            </w:r>
          </w:p>
        </w:tc>
        <w:tc>
          <w:tcPr>
            <w:tcW w:w="2977" w:type="dxa"/>
          </w:tcPr>
          <w:p w14:paraId="0E72FCAA" w14:textId="77777777" w:rsidR="00306503" w:rsidRPr="00FF07D5" w:rsidRDefault="00306503" w:rsidP="002B3627">
            <w:pPr>
              <w:ind w:left="720"/>
            </w:pPr>
            <w:r>
              <w:t>100</w:t>
            </w:r>
          </w:p>
        </w:tc>
      </w:tr>
      <w:tr w:rsidR="00FF07D5" w:rsidRPr="00FF07D5" w14:paraId="25CA790F" w14:textId="57A34D11" w:rsidTr="00EB6551">
        <w:tc>
          <w:tcPr>
            <w:tcW w:w="5528" w:type="dxa"/>
          </w:tcPr>
          <w:p w14:paraId="467C3357" w14:textId="0A4DF674" w:rsidR="00FF07D5" w:rsidRPr="00FF07D5" w:rsidRDefault="00FF07D5" w:rsidP="00FF07D5">
            <w:pPr>
              <w:pStyle w:val="ListParagraph"/>
              <w:numPr>
                <w:ilvl w:val="0"/>
                <w:numId w:val="22"/>
              </w:numPr>
            </w:pPr>
            <w:r w:rsidRPr="00FF07D5">
              <w:t>Plans for open access dissemination of research findings</w:t>
            </w:r>
            <w:r w:rsidR="009A5B13">
              <w:t xml:space="preserve"> </w:t>
            </w:r>
            <w:r w:rsidR="007528F0">
              <w:t xml:space="preserve">and </w:t>
            </w:r>
            <w:r w:rsidR="00B96AF8">
              <w:t>or CPD programme</w:t>
            </w:r>
            <w:r w:rsidR="00F51787">
              <w:t xml:space="preserve"> details</w:t>
            </w:r>
            <w:r w:rsidR="007528F0">
              <w:t xml:space="preserve"> as applicable</w:t>
            </w:r>
          </w:p>
        </w:tc>
        <w:tc>
          <w:tcPr>
            <w:tcW w:w="2977" w:type="dxa"/>
          </w:tcPr>
          <w:p w14:paraId="2ED0714C" w14:textId="1BFF842D" w:rsidR="00FF07D5" w:rsidRPr="00FF07D5" w:rsidRDefault="0040659B" w:rsidP="00FF07D5">
            <w:pPr>
              <w:ind w:left="720"/>
            </w:pPr>
            <w:r>
              <w:t>10</w:t>
            </w:r>
            <w:r w:rsidR="00EA532A">
              <w:t>0</w:t>
            </w:r>
          </w:p>
        </w:tc>
      </w:tr>
    </w:tbl>
    <w:p w14:paraId="18A6BF9C" w14:textId="77777777" w:rsidR="002D4254" w:rsidRDefault="002D4254" w:rsidP="007A2E94">
      <w:pPr>
        <w:rPr>
          <w:b/>
          <w:bCs/>
        </w:rPr>
      </w:pPr>
    </w:p>
    <w:p w14:paraId="31CB4A62" w14:textId="4227F284" w:rsidR="00FF07D5" w:rsidRPr="002D4254" w:rsidRDefault="00533D05" w:rsidP="007A2E94">
      <w:pPr>
        <w:rPr>
          <w:b/>
          <w:bCs/>
        </w:rPr>
      </w:pPr>
      <w:r w:rsidRPr="002D4254">
        <w:rPr>
          <w:b/>
          <w:bCs/>
        </w:rPr>
        <w:t xml:space="preserve">Project proposals </w:t>
      </w:r>
      <w:r w:rsidR="00A60445">
        <w:rPr>
          <w:b/>
          <w:bCs/>
        </w:rPr>
        <w:t xml:space="preserve">that </w:t>
      </w:r>
      <w:r w:rsidR="00EE6526" w:rsidRPr="002D4254">
        <w:rPr>
          <w:b/>
          <w:bCs/>
        </w:rPr>
        <w:t>score less tha</w:t>
      </w:r>
      <w:r w:rsidR="00A60445">
        <w:rPr>
          <w:b/>
          <w:bCs/>
        </w:rPr>
        <w:t>n</w:t>
      </w:r>
      <w:r w:rsidR="00EE6526" w:rsidRPr="002D4254">
        <w:rPr>
          <w:b/>
          <w:bCs/>
        </w:rPr>
        <w:t xml:space="preserve"> 40</w:t>
      </w:r>
      <w:r w:rsidR="00F138B3">
        <w:rPr>
          <w:b/>
          <w:bCs/>
        </w:rPr>
        <w:t>%</w:t>
      </w:r>
      <w:r w:rsidR="00EE6526" w:rsidRPr="002D4254">
        <w:rPr>
          <w:b/>
          <w:bCs/>
        </w:rPr>
        <w:t xml:space="preserve"> of the </w:t>
      </w:r>
      <w:r w:rsidR="00A60445">
        <w:rPr>
          <w:b/>
          <w:bCs/>
        </w:rPr>
        <w:t xml:space="preserve">maximum </w:t>
      </w:r>
      <w:r w:rsidR="00EE6526" w:rsidRPr="002D4254">
        <w:rPr>
          <w:b/>
          <w:bCs/>
        </w:rPr>
        <w:t>available</w:t>
      </w:r>
      <w:r w:rsidR="00A60445">
        <w:rPr>
          <w:b/>
          <w:bCs/>
        </w:rPr>
        <w:t xml:space="preserve"> score</w:t>
      </w:r>
      <w:r w:rsidR="00EE6526" w:rsidRPr="002D4254">
        <w:rPr>
          <w:b/>
          <w:bCs/>
        </w:rPr>
        <w:t xml:space="preserve"> under </w:t>
      </w:r>
      <w:r w:rsidR="00733D9E">
        <w:rPr>
          <w:b/>
          <w:bCs/>
        </w:rPr>
        <w:t xml:space="preserve">one </w:t>
      </w:r>
      <w:r w:rsidR="003530CB">
        <w:rPr>
          <w:b/>
          <w:bCs/>
        </w:rPr>
        <w:t xml:space="preserve">or more </w:t>
      </w:r>
      <w:r w:rsidR="00EE6526" w:rsidRPr="002D4254">
        <w:rPr>
          <w:b/>
          <w:bCs/>
        </w:rPr>
        <w:t>o</w:t>
      </w:r>
      <w:r w:rsidR="005556DC" w:rsidRPr="002D4254">
        <w:rPr>
          <w:b/>
          <w:bCs/>
        </w:rPr>
        <w:t xml:space="preserve">f </w:t>
      </w:r>
      <w:r w:rsidR="00EE6526" w:rsidRPr="002D4254">
        <w:rPr>
          <w:b/>
          <w:bCs/>
        </w:rPr>
        <w:t>the criteria</w:t>
      </w:r>
      <w:r w:rsidR="00A60445" w:rsidRPr="00A60445">
        <w:rPr>
          <w:b/>
          <w:bCs/>
        </w:rPr>
        <w:t xml:space="preserve"> </w:t>
      </w:r>
      <w:r w:rsidR="00A60445" w:rsidRPr="002D4254">
        <w:rPr>
          <w:b/>
          <w:bCs/>
        </w:rPr>
        <w:t>will not be grant</w:t>
      </w:r>
      <w:r w:rsidR="00F138B3">
        <w:rPr>
          <w:b/>
          <w:bCs/>
        </w:rPr>
        <w:t xml:space="preserve"> </w:t>
      </w:r>
      <w:r w:rsidR="00A60445" w:rsidRPr="002D4254">
        <w:rPr>
          <w:b/>
          <w:bCs/>
        </w:rPr>
        <w:t>aided by QQI</w:t>
      </w:r>
      <w:r w:rsidR="00EE6526" w:rsidRPr="002D4254">
        <w:rPr>
          <w:b/>
          <w:bCs/>
        </w:rPr>
        <w:t>.</w:t>
      </w:r>
    </w:p>
    <w:p w14:paraId="28CD2285" w14:textId="62FFCFAA" w:rsidR="007A2E94" w:rsidRDefault="00B865EA" w:rsidP="00901201">
      <w:r w:rsidRPr="00ED0C08">
        <w:rPr>
          <w:b/>
          <w:bCs/>
        </w:rPr>
        <w:t>Additionally</w:t>
      </w:r>
      <w:r w:rsidRPr="0041161F">
        <w:t>, in</w:t>
      </w:r>
      <w:r w:rsidR="007A2E94" w:rsidRPr="0041161F">
        <w:t xml:space="preserve"> making </w:t>
      </w:r>
      <w:r w:rsidR="000E3EFA">
        <w:rPr>
          <w:b/>
          <w:bCs/>
        </w:rPr>
        <w:t>grant-aid</w:t>
      </w:r>
      <w:r w:rsidR="000E3EFA" w:rsidRPr="0041161F">
        <w:rPr>
          <w:b/>
          <w:bCs/>
        </w:rPr>
        <w:t xml:space="preserve"> </w:t>
      </w:r>
      <w:r w:rsidR="007A2E94" w:rsidRPr="0041161F">
        <w:rPr>
          <w:b/>
          <w:bCs/>
        </w:rPr>
        <w:t>decisions</w:t>
      </w:r>
      <w:r w:rsidR="00901201">
        <w:rPr>
          <w:b/>
          <w:bCs/>
        </w:rPr>
        <w:t xml:space="preserve">, </w:t>
      </w:r>
      <w:r w:rsidR="00901201" w:rsidRPr="00901201">
        <w:t>p</w:t>
      </w:r>
      <w:r w:rsidR="007A2E94" w:rsidRPr="00DB62D0">
        <w:t xml:space="preserve">roposals will be considered </w:t>
      </w:r>
      <w:r w:rsidR="00031E7F">
        <w:t>within the context of</w:t>
      </w:r>
      <w:r w:rsidR="007A2E94" w:rsidRPr="00DB62D0">
        <w:t xml:space="preserve"> </w:t>
      </w:r>
      <w:r w:rsidR="007A2E94">
        <w:t>the</w:t>
      </w:r>
      <w:r w:rsidR="007A2E94" w:rsidRPr="00DB62D0">
        <w:t xml:space="preserve"> </w:t>
      </w:r>
      <w:r w:rsidR="007A2E94">
        <w:t xml:space="preserve">set of </w:t>
      </w:r>
      <w:r w:rsidR="007A2E94" w:rsidRPr="00DB62D0">
        <w:t xml:space="preserve">funding requests </w:t>
      </w:r>
      <w:r w:rsidR="005A22D1">
        <w:t xml:space="preserve">received </w:t>
      </w:r>
      <w:r w:rsidR="007A2E94" w:rsidRPr="00DB62D0">
        <w:t xml:space="preserve">and </w:t>
      </w:r>
      <w:r w:rsidR="005A22D1">
        <w:t xml:space="preserve">the </w:t>
      </w:r>
      <w:r w:rsidR="007A2E94">
        <w:t xml:space="preserve">overall </w:t>
      </w:r>
      <w:r w:rsidR="007A2E94" w:rsidRPr="00DB62D0">
        <w:t>level of funding available</w:t>
      </w:r>
      <w:r w:rsidR="007A2E94">
        <w:t xml:space="preserve">. </w:t>
      </w:r>
    </w:p>
    <w:p w14:paraId="091D82C1" w14:textId="4CD69F91" w:rsidR="00682BBB" w:rsidRDefault="00682BBB" w:rsidP="00901201">
      <w:r>
        <w:t xml:space="preserve">See Section </w:t>
      </w:r>
      <w:r>
        <w:fldChar w:fldCharType="begin"/>
      </w:r>
      <w:r>
        <w:instrText xml:space="preserve"> REF _Ref116476805 \r \h </w:instrText>
      </w:r>
      <w:r>
        <w:fldChar w:fldCharType="separate"/>
      </w:r>
      <w:r>
        <w:t>2.4</w:t>
      </w:r>
      <w:r>
        <w:fldChar w:fldCharType="end"/>
      </w:r>
      <w:r w:rsidR="000E3FC4">
        <w:t xml:space="preserve"> for details on the </w:t>
      </w:r>
      <w:r w:rsidR="00223CE8" w:rsidRPr="000C624E">
        <w:rPr>
          <w:b/>
          <w:bCs/>
        </w:rPr>
        <w:t>two-phase</w:t>
      </w:r>
      <w:r w:rsidR="00223CE8">
        <w:t xml:space="preserve"> </w:t>
      </w:r>
      <w:r w:rsidR="000E3FC4" w:rsidRPr="000E3FC4">
        <w:rPr>
          <w:b/>
          <w:bCs/>
        </w:rPr>
        <w:t>evaluation</w:t>
      </w:r>
      <w:r w:rsidR="00223CE8">
        <w:rPr>
          <w:b/>
          <w:bCs/>
        </w:rPr>
        <w:t xml:space="preserve"> process to be used</w:t>
      </w:r>
      <w:r w:rsidR="000E3FC4">
        <w:t>.</w:t>
      </w:r>
    </w:p>
    <w:p w14:paraId="7145B17A" w14:textId="565DB705" w:rsidR="004774E9" w:rsidRDefault="004774E9" w:rsidP="00191044">
      <w:pPr>
        <w:pStyle w:val="Heading2"/>
      </w:pPr>
      <w:r>
        <w:t>Application process</w:t>
      </w:r>
    </w:p>
    <w:p w14:paraId="7F38A3E6" w14:textId="1591B4FA" w:rsidR="004774E9" w:rsidRPr="008A31E1" w:rsidRDefault="00BF636F" w:rsidP="004774E9">
      <w:r w:rsidRPr="008A31E1">
        <w:t>Applications must be made using the form</w:t>
      </w:r>
      <w:r w:rsidR="0020011E" w:rsidRPr="008A31E1">
        <w:t xml:space="preserve"> </w:t>
      </w:r>
      <w:r w:rsidR="00EA557E" w:rsidRPr="008A31E1">
        <w:t xml:space="preserve">in Section </w:t>
      </w:r>
      <w:r w:rsidR="00EA557E" w:rsidRPr="008A31E1">
        <w:fldChar w:fldCharType="begin"/>
      </w:r>
      <w:r w:rsidR="00EA557E" w:rsidRPr="008A31E1">
        <w:instrText xml:space="preserve"> REF _Ref114735606 \r \h </w:instrText>
      </w:r>
      <w:r w:rsidR="008A31E1">
        <w:instrText xml:space="preserve"> \* MERGEFORMAT </w:instrText>
      </w:r>
      <w:r w:rsidR="00EA557E" w:rsidRPr="008A31E1">
        <w:fldChar w:fldCharType="separate"/>
      </w:r>
      <w:r w:rsidR="002F6768">
        <w:t>5</w:t>
      </w:r>
      <w:r w:rsidR="00EA557E" w:rsidRPr="008A31E1">
        <w:fldChar w:fldCharType="end"/>
      </w:r>
      <w:r w:rsidR="00EA557E" w:rsidRPr="008A31E1">
        <w:t xml:space="preserve"> and in accordance with the instructions provided.  </w:t>
      </w:r>
    </w:p>
    <w:p w14:paraId="3E5B44F0" w14:textId="2DDCC23C" w:rsidR="00685F5D" w:rsidRPr="008A31E1" w:rsidRDefault="00F46DB0" w:rsidP="00920031">
      <w:pPr>
        <w:pStyle w:val="Heading2"/>
      </w:pPr>
      <w:bookmarkStart w:id="2" w:name="_Ref116476805"/>
      <w:r w:rsidRPr="008A31E1">
        <w:t>Decision making process</w:t>
      </w:r>
      <w:bookmarkEnd w:id="2"/>
    </w:p>
    <w:p w14:paraId="7ED0A081" w14:textId="74E0EC1A" w:rsidR="00E46D83" w:rsidRPr="008A31E1" w:rsidRDefault="00E46D83" w:rsidP="00E46D83">
      <w:r w:rsidRPr="008A31E1">
        <w:t xml:space="preserve">All applications to the Scheme will be evaluated on a competitive basis under a </w:t>
      </w:r>
      <w:r w:rsidRPr="008A31E1">
        <w:rPr>
          <w:b/>
          <w:bCs/>
        </w:rPr>
        <w:t>two-</w:t>
      </w:r>
      <w:r w:rsidR="00832F3A" w:rsidRPr="008A31E1">
        <w:rPr>
          <w:b/>
          <w:bCs/>
        </w:rPr>
        <w:t>phase</w:t>
      </w:r>
      <w:r w:rsidRPr="008A31E1">
        <w:t xml:space="preserve"> </w:t>
      </w:r>
      <w:r w:rsidR="00F526F7" w:rsidRPr="008A31E1">
        <w:t xml:space="preserve">evaluation </w:t>
      </w:r>
      <w:r w:rsidRPr="008A31E1">
        <w:t>process</w:t>
      </w:r>
      <w:r w:rsidR="007D71C0" w:rsidRPr="008A31E1">
        <w:t xml:space="preserve"> within a</w:t>
      </w:r>
      <w:r w:rsidR="00F526F7" w:rsidRPr="008A31E1">
        <w:t xml:space="preserve"> </w:t>
      </w:r>
      <w:r w:rsidR="00F526F7" w:rsidRPr="008A31E1">
        <w:rPr>
          <w:b/>
          <w:bCs/>
        </w:rPr>
        <w:t>five-stage</w:t>
      </w:r>
      <w:r w:rsidR="00F526F7" w:rsidRPr="008A31E1">
        <w:t xml:space="preserve"> process</w:t>
      </w:r>
      <w:r w:rsidRPr="008A31E1">
        <w:t>.</w:t>
      </w:r>
      <w:r w:rsidR="007060E3">
        <w:t xml:space="preserve"> </w:t>
      </w:r>
      <w:r w:rsidR="00832F3A" w:rsidRPr="008A31E1">
        <w:rPr>
          <w:b/>
          <w:bCs/>
        </w:rPr>
        <w:t>Phase</w:t>
      </w:r>
      <w:r w:rsidRPr="008A31E1">
        <w:rPr>
          <w:b/>
          <w:bCs/>
        </w:rPr>
        <w:t xml:space="preserve"> 1</w:t>
      </w:r>
      <w:r w:rsidRPr="008A31E1">
        <w:t xml:space="preserve"> will comprise a quantitative initial evaluation against the criteria set down in Section </w:t>
      </w:r>
      <w:r w:rsidRPr="008A31E1">
        <w:fldChar w:fldCharType="begin"/>
      </w:r>
      <w:r w:rsidRPr="008A31E1">
        <w:instrText xml:space="preserve"> REF _Ref116293788 \r \h  \* MERGEFORMAT </w:instrText>
      </w:r>
      <w:r w:rsidRPr="008A31E1">
        <w:fldChar w:fldCharType="separate"/>
      </w:r>
      <w:r w:rsidR="002F6768">
        <w:t>2.2</w:t>
      </w:r>
      <w:r w:rsidRPr="008A31E1">
        <w:fldChar w:fldCharType="end"/>
      </w:r>
      <w:r w:rsidRPr="008A31E1">
        <w:t xml:space="preserve">. </w:t>
      </w:r>
      <w:r w:rsidR="00A43071" w:rsidRPr="008A31E1">
        <w:t xml:space="preserve">Quantitative </w:t>
      </w:r>
      <w:r w:rsidR="000A2D44" w:rsidRPr="008A31E1">
        <w:t>scoring will be done by international peer reviewers.</w:t>
      </w:r>
    </w:p>
    <w:p w14:paraId="4454DA4B" w14:textId="449877A3" w:rsidR="008E05A8" w:rsidRPr="008A31E1" w:rsidRDefault="00E46D83" w:rsidP="00E46D83">
      <w:r w:rsidRPr="008A31E1">
        <w:t xml:space="preserve">A shortlist of applications will proceed to </w:t>
      </w:r>
      <w:r w:rsidR="00832F3A" w:rsidRPr="008A31E1">
        <w:rPr>
          <w:b/>
          <w:bCs/>
        </w:rPr>
        <w:t>Phase</w:t>
      </w:r>
      <w:r w:rsidRPr="008A31E1">
        <w:rPr>
          <w:b/>
          <w:bCs/>
        </w:rPr>
        <w:t xml:space="preserve"> 2</w:t>
      </w:r>
      <w:r w:rsidRPr="008A31E1">
        <w:t xml:space="preserve"> and will be evaluated by </w:t>
      </w:r>
      <w:r w:rsidRPr="008A31E1">
        <w:rPr>
          <w:b/>
          <w:bCs/>
        </w:rPr>
        <w:t xml:space="preserve">a </w:t>
      </w:r>
      <w:r w:rsidR="009B1A85" w:rsidRPr="008A31E1">
        <w:rPr>
          <w:b/>
          <w:bCs/>
        </w:rPr>
        <w:t>Qualitative Evaluation Board</w:t>
      </w:r>
      <w:r w:rsidRPr="008A31E1">
        <w:rPr>
          <w:b/>
          <w:bCs/>
        </w:rPr>
        <w:t xml:space="preserve"> (Q</w:t>
      </w:r>
      <w:r w:rsidR="00F716D0" w:rsidRPr="008A31E1">
        <w:rPr>
          <w:b/>
          <w:bCs/>
        </w:rPr>
        <w:t>E</w:t>
      </w:r>
      <w:r w:rsidRPr="008A31E1">
        <w:rPr>
          <w:b/>
          <w:bCs/>
        </w:rPr>
        <w:t>B)</w:t>
      </w:r>
      <w:r w:rsidRPr="008A31E1">
        <w:t xml:space="preserve">. </w:t>
      </w:r>
      <w:r w:rsidR="009B1A85" w:rsidRPr="008A31E1">
        <w:t>The Qualitative Evaluation Board</w:t>
      </w:r>
      <w:r w:rsidRPr="008A31E1">
        <w:t xml:space="preserve"> will comprise international peer reviewers as well as QQI staff</w:t>
      </w:r>
      <w:r w:rsidR="009B1A85" w:rsidRPr="008A31E1">
        <w:t>.</w:t>
      </w:r>
      <w:r w:rsidR="00385BF0" w:rsidRPr="008A31E1">
        <w:t xml:space="preserve"> </w:t>
      </w:r>
      <w:r w:rsidRPr="008A31E1">
        <w:t xml:space="preserve">The primary purpose of the </w:t>
      </w:r>
      <w:r w:rsidRPr="008A31E1">
        <w:rPr>
          <w:b/>
          <w:bCs/>
        </w:rPr>
        <w:t>Q</w:t>
      </w:r>
      <w:r w:rsidR="00F716D0" w:rsidRPr="008A31E1">
        <w:rPr>
          <w:b/>
          <w:bCs/>
        </w:rPr>
        <w:t>E</w:t>
      </w:r>
      <w:r w:rsidRPr="008A31E1">
        <w:rPr>
          <w:b/>
          <w:bCs/>
        </w:rPr>
        <w:t>B</w:t>
      </w:r>
      <w:r w:rsidRPr="008A31E1">
        <w:t xml:space="preserve"> is to arrive at a qualitative ranking of the applications. The Q</w:t>
      </w:r>
      <w:r w:rsidR="00D34727" w:rsidRPr="008A31E1">
        <w:t>E</w:t>
      </w:r>
      <w:r w:rsidRPr="008A31E1">
        <w:t xml:space="preserve">B will rank the applications </w:t>
      </w:r>
      <w:r w:rsidR="00B51125" w:rsidRPr="008A31E1">
        <w:t>based on</w:t>
      </w:r>
      <w:r w:rsidRPr="008A31E1">
        <w:t xml:space="preserve"> the information supplied and will arrive at an overall judgement on the shortlisted applications that will be approved for grant aiding. Applications will</w:t>
      </w:r>
      <w:r w:rsidR="003011DF" w:rsidRPr="008A31E1">
        <w:t xml:space="preserve"> follow a</w:t>
      </w:r>
      <w:r w:rsidRPr="008A31E1">
        <w:t xml:space="preserve"> five-</w:t>
      </w:r>
      <w:r w:rsidR="003011DF" w:rsidRPr="008A31E1">
        <w:t>stage</w:t>
      </w:r>
      <w:r w:rsidRPr="008A31E1">
        <w:t xml:space="preserve"> process: </w:t>
      </w:r>
    </w:p>
    <w:p w14:paraId="1317F6E4" w14:textId="74D671F7" w:rsidR="006F06B2" w:rsidRPr="008A31E1" w:rsidRDefault="00E46D83" w:rsidP="007F6ECB">
      <w:pPr>
        <w:pStyle w:val="ListParagraph"/>
        <w:numPr>
          <w:ilvl w:val="0"/>
          <w:numId w:val="23"/>
        </w:numPr>
      </w:pPr>
      <w:r w:rsidRPr="008A31E1">
        <w:t xml:space="preserve">Eligibility and adherence to Terms and Conditions </w:t>
      </w:r>
    </w:p>
    <w:p w14:paraId="28C64AE8" w14:textId="42C51329" w:rsidR="006F06B2" w:rsidRPr="008A31E1" w:rsidRDefault="003011DF" w:rsidP="007F6ECB">
      <w:pPr>
        <w:pStyle w:val="ListParagraph"/>
        <w:numPr>
          <w:ilvl w:val="0"/>
          <w:numId w:val="23"/>
        </w:numPr>
      </w:pPr>
      <w:r w:rsidRPr="008A31E1">
        <w:t>Quantitative e</w:t>
      </w:r>
      <w:r w:rsidR="00E46D83" w:rsidRPr="008A31E1">
        <w:t xml:space="preserve">valuation </w:t>
      </w:r>
      <w:r w:rsidRPr="008A31E1">
        <w:t>for shortlisting</w:t>
      </w:r>
    </w:p>
    <w:p w14:paraId="6DD6F02F" w14:textId="1D7CEEF4" w:rsidR="00E0084F" w:rsidRPr="008A31E1" w:rsidRDefault="00E46D83" w:rsidP="007F6ECB">
      <w:pPr>
        <w:pStyle w:val="ListParagraph"/>
        <w:numPr>
          <w:ilvl w:val="0"/>
          <w:numId w:val="23"/>
        </w:numPr>
      </w:pPr>
      <w:r w:rsidRPr="008A31E1">
        <w:t xml:space="preserve">Pre-meeting evaluation of shortlisted applications by </w:t>
      </w:r>
      <w:r w:rsidR="00E0084F" w:rsidRPr="008A31E1">
        <w:rPr>
          <w:b/>
          <w:bCs/>
        </w:rPr>
        <w:t>Q</w:t>
      </w:r>
      <w:r w:rsidR="00D34727" w:rsidRPr="008A31E1">
        <w:rPr>
          <w:b/>
          <w:bCs/>
        </w:rPr>
        <w:t>E</w:t>
      </w:r>
      <w:r w:rsidR="00E0084F" w:rsidRPr="008A31E1">
        <w:rPr>
          <w:b/>
          <w:bCs/>
        </w:rPr>
        <w:t>B</w:t>
      </w:r>
      <w:r w:rsidRPr="008A31E1">
        <w:t xml:space="preserve"> members </w:t>
      </w:r>
    </w:p>
    <w:p w14:paraId="644ACEB3" w14:textId="5CE7BF0F" w:rsidR="00E0084F" w:rsidRPr="008A31E1" w:rsidRDefault="003011DF" w:rsidP="007F6ECB">
      <w:pPr>
        <w:pStyle w:val="ListParagraph"/>
        <w:numPr>
          <w:ilvl w:val="0"/>
          <w:numId w:val="23"/>
        </w:numPr>
      </w:pPr>
      <w:r w:rsidRPr="008A31E1">
        <w:rPr>
          <w:b/>
          <w:bCs/>
        </w:rPr>
        <w:t>Q</w:t>
      </w:r>
      <w:r w:rsidR="00D34727" w:rsidRPr="008A31E1">
        <w:rPr>
          <w:b/>
          <w:bCs/>
        </w:rPr>
        <w:t>E</w:t>
      </w:r>
      <w:r w:rsidRPr="008A31E1">
        <w:rPr>
          <w:b/>
          <w:bCs/>
        </w:rPr>
        <w:t>B</w:t>
      </w:r>
      <w:r w:rsidR="00E46D83" w:rsidRPr="008A31E1">
        <w:rPr>
          <w:b/>
          <w:bCs/>
        </w:rPr>
        <w:t xml:space="preserve"> </w:t>
      </w:r>
      <w:r w:rsidR="00E46D83" w:rsidRPr="008A31E1">
        <w:t xml:space="preserve">meeting </w:t>
      </w:r>
      <w:r w:rsidRPr="008A31E1">
        <w:t>(</w:t>
      </w:r>
      <w:r w:rsidR="00D74D9F" w:rsidRPr="008A31E1">
        <w:t xml:space="preserve">may be in-person or virtual) </w:t>
      </w:r>
      <w:r w:rsidR="00E46D83" w:rsidRPr="008A31E1">
        <w:t>to qualitatively rank each application and determine suitability for funding</w:t>
      </w:r>
    </w:p>
    <w:p w14:paraId="080823C8" w14:textId="15CECE8C" w:rsidR="00E0084F" w:rsidRPr="008A31E1" w:rsidRDefault="00AC1223" w:rsidP="007F6ECB">
      <w:pPr>
        <w:pStyle w:val="ListParagraph"/>
        <w:numPr>
          <w:ilvl w:val="0"/>
          <w:numId w:val="23"/>
        </w:numPr>
      </w:pPr>
      <w:r w:rsidRPr="008A31E1">
        <w:t>Quantitative f</w:t>
      </w:r>
      <w:r w:rsidR="00E46D83" w:rsidRPr="008A31E1">
        <w:t xml:space="preserve">eedback to eligible applicants. </w:t>
      </w:r>
    </w:p>
    <w:p w14:paraId="6D36AA94" w14:textId="77777777" w:rsidR="0088004F" w:rsidRPr="008A31E1" w:rsidRDefault="005D51CD" w:rsidP="00E46D83">
      <w:r w:rsidRPr="008A31E1">
        <w:lastRenderedPageBreak/>
        <w:t>QQI’s</w:t>
      </w:r>
      <w:r w:rsidR="00E46D83" w:rsidRPr="008A31E1">
        <w:t xml:space="preserve"> decision on whether to award a grant under this Scheme shall be final. Applicants will be informed of the outcome in writing and anonymised </w:t>
      </w:r>
      <w:r w:rsidR="007F6ECB" w:rsidRPr="008A31E1">
        <w:rPr>
          <w:b/>
          <w:bCs/>
        </w:rPr>
        <w:t xml:space="preserve">quantitative </w:t>
      </w:r>
      <w:r w:rsidR="00E46D83" w:rsidRPr="008A31E1">
        <w:rPr>
          <w:b/>
          <w:bCs/>
        </w:rPr>
        <w:t>feedback</w:t>
      </w:r>
      <w:r w:rsidR="00E46D83" w:rsidRPr="008A31E1">
        <w:t xml:space="preserve"> will be provided to all eligible applicants</w:t>
      </w:r>
      <w:r w:rsidR="006E7511" w:rsidRPr="008A31E1">
        <w:t xml:space="preserve"> upon request</w:t>
      </w:r>
      <w:r w:rsidR="00E46D83" w:rsidRPr="008A31E1">
        <w:t xml:space="preserve">. </w:t>
      </w:r>
    </w:p>
    <w:p w14:paraId="0B37D214" w14:textId="42BA29A1" w:rsidR="006E7511" w:rsidRPr="008A31E1" w:rsidRDefault="00E46D83" w:rsidP="006E7511">
      <w:pPr>
        <w:rPr>
          <w:b/>
          <w:bCs/>
        </w:rPr>
      </w:pPr>
      <w:r w:rsidRPr="008A31E1">
        <w:rPr>
          <w:b/>
          <w:bCs/>
        </w:rPr>
        <w:t xml:space="preserve">The </w:t>
      </w:r>
      <w:r w:rsidR="005D51CD" w:rsidRPr="008A31E1">
        <w:rPr>
          <w:b/>
          <w:bCs/>
        </w:rPr>
        <w:t>QQI</w:t>
      </w:r>
      <w:r w:rsidRPr="008A31E1">
        <w:rPr>
          <w:b/>
          <w:bCs/>
        </w:rPr>
        <w:t xml:space="preserve"> Executive </w:t>
      </w:r>
      <w:r w:rsidR="005D51CD" w:rsidRPr="008A31E1">
        <w:rPr>
          <w:b/>
          <w:bCs/>
        </w:rPr>
        <w:t>is</w:t>
      </w:r>
      <w:r w:rsidRPr="008A31E1">
        <w:rPr>
          <w:b/>
          <w:bCs/>
        </w:rPr>
        <w:t xml:space="preserve"> precluded from discussing the results of the competition over the telephone.</w:t>
      </w:r>
      <w:r w:rsidR="005D51CD" w:rsidRPr="008A31E1">
        <w:rPr>
          <w:b/>
          <w:bCs/>
        </w:rPr>
        <w:t xml:space="preserve"> </w:t>
      </w:r>
      <w:r w:rsidR="006E7511" w:rsidRPr="008A31E1">
        <w:rPr>
          <w:b/>
          <w:bCs/>
        </w:rPr>
        <w:t xml:space="preserve">Qualitative feedback will not be provided to applicants under this scheme. </w:t>
      </w:r>
    </w:p>
    <w:p w14:paraId="51C9BDCA" w14:textId="57FBC872" w:rsidR="005231CC" w:rsidRDefault="005231CC" w:rsidP="008F2A08">
      <w:pPr>
        <w:pStyle w:val="Heading2"/>
      </w:pPr>
      <w:r>
        <w:t>Queries</w:t>
      </w:r>
    </w:p>
    <w:p w14:paraId="719B0320" w14:textId="24CBCCD9" w:rsidR="00C946B3" w:rsidRPr="00C946B3" w:rsidRDefault="00C946B3" w:rsidP="00C946B3">
      <w:r>
        <w:t xml:space="preserve">Queries about the call for proposals </w:t>
      </w:r>
      <w:r w:rsidR="00CA091A">
        <w:t>may</w:t>
      </w:r>
      <w:r>
        <w:t xml:space="preserve"> be submitted by email</w:t>
      </w:r>
      <w:r w:rsidR="006F18BF">
        <w:t xml:space="preserve"> to </w:t>
      </w:r>
      <w:hyperlink r:id="rId17" w:history="1">
        <w:r w:rsidR="00832532" w:rsidRPr="00D0078D">
          <w:rPr>
            <w:rStyle w:val="Hyperlink"/>
            <w:b/>
            <w:bCs/>
          </w:rPr>
          <w:t>assessment.grants@qqi.ie</w:t>
        </w:r>
      </w:hyperlink>
      <w:r w:rsidR="00832532">
        <w:rPr>
          <w:b/>
          <w:bCs/>
        </w:rPr>
        <w:t xml:space="preserve"> until 23 November 2022</w:t>
      </w:r>
      <w:r w:rsidR="005B082A">
        <w:t xml:space="preserve">. </w:t>
      </w:r>
      <w:r w:rsidR="00124137">
        <w:t xml:space="preserve">To </w:t>
      </w:r>
      <w:r w:rsidR="006E1F7D">
        <w:t>maximise transparency, r</w:t>
      </w:r>
      <w:r w:rsidR="005B082A">
        <w:t>esponses to any such queries will be published</w:t>
      </w:r>
      <w:r w:rsidR="00124137">
        <w:t xml:space="preserve"> </w:t>
      </w:r>
      <w:r w:rsidR="00B92801">
        <w:t>as part of a</w:t>
      </w:r>
      <w:r w:rsidR="006E1F7D">
        <w:t xml:space="preserve"> FAQ </w:t>
      </w:r>
      <w:r w:rsidR="001813A9">
        <w:t xml:space="preserve">for that purpose </w:t>
      </w:r>
      <w:r w:rsidR="00124137">
        <w:t>on the QQI website</w:t>
      </w:r>
      <w:r w:rsidR="005B082A">
        <w:t>.</w:t>
      </w:r>
    </w:p>
    <w:p w14:paraId="564F028F" w14:textId="62D6AC96" w:rsidR="009E2945" w:rsidRPr="00150223" w:rsidRDefault="00F1045B" w:rsidP="00FB28FB">
      <w:pPr>
        <w:pStyle w:val="Heading1"/>
      </w:pPr>
      <w:r>
        <w:t>Policy c</w:t>
      </w:r>
      <w:r w:rsidR="00FB28FB">
        <w:t>ontext</w:t>
      </w:r>
    </w:p>
    <w:p w14:paraId="5ADFFF32" w14:textId="72DCD03B" w:rsidR="00FF4457" w:rsidRDefault="00620C11">
      <w:r>
        <w:t>Recent discussion papers</w:t>
      </w:r>
      <w:r w:rsidR="00FB5FCA">
        <w:t xml:space="preserve"> that are relevant here include:</w:t>
      </w:r>
    </w:p>
    <w:p w14:paraId="4C90166E" w14:textId="2E263961" w:rsidR="00FF4457" w:rsidRDefault="00C31601" w:rsidP="00AC4976">
      <w:pPr>
        <w:ind w:left="720"/>
      </w:pPr>
      <w:hyperlink r:id="rId18" w:history="1">
        <w:r w:rsidR="0081454D" w:rsidRPr="0081454D">
          <w:rPr>
            <w:rStyle w:val="Hyperlink"/>
          </w:rPr>
          <w:t>Green Paper Assessment of Learners and Learning March 2018.pdf (qqi.ie)</w:t>
        </w:r>
      </w:hyperlink>
    </w:p>
    <w:p w14:paraId="091AC842" w14:textId="77777777" w:rsidR="00AC4976" w:rsidRPr="00AC4976" w:rsidRDefault="00C31601" w:rsidP="00AC4976">
      <w:pPr>
        <w:ind w:left="720"/>
        <w:rPr>
          <w:lang w:val="en-IE"/>
        </w:rPr>
      </w:pPr>
      <w:hyperlink r:id="rId19" w:tooltip="Green Paper on the Qualifications System" w:history="1">
        <w:r w:rsidR="00AC4976" w:rsidRPr="00AC4976">
          <w:rPr>
            <w:rStyle w:val="Hyperlink"/>
            <w:lang w:val="en-IE"/>
          </w:rPr>
          <w:t>Green Paper on the Qualifications System</w:t>
        </w:r>
      </w:hyperlink>
    </w:p>
    <w:p w14:paraId="63814213" w14:textId="77777777" w:rsidR="00AC4976" w:rsidRPr="00AC4976" w:rsidRDefault="00C31601" w:rsidP="00AC4976">
      <w:pPr>
        <w:ind w:left="720"/>
        <w:rPr>
          <w:lang w:val="en-IE"/>
        </w:rPr>
      </w:pPr>
      <w:hyperlink r:id="rId20" w:tooltip="Technical Paper on the Qualifications System" w:history="1">
        <w:r w:rsidR="00AC4976" w:rsidRPr="00AC4976">
          <w:rPr>
            <w:rStyle w:val="Hyperlink"/>
            <w:lang w:val="en-IE"/>
          </w:rPr>
          <w:t>Technical Paper on the Qualifications System</w:t>
        </w:r>
      </w:hyperlink>
    </w:p>
    <w:p w14:paraId="736CA451" w14:textId="75CBA8CD" w:rsidR="00881D16" w:rsidRDefault="00881D16" w:rsidP="00C37B82">
      <w:r>
        <w:t xml:space="preserve">Feedback on the </w:t>
      </w:r>
      <w:r w:rsidR="00E76AEF">
        <w:t>Green Paper on assessment is also relevant:</w:t>
      </w:r>
    </w:p>
    <w:p w14:paraId="7D78EC71" w14:textId="25D5191F" w:rsidR="00E76AEF" w:rsidRDefault="00C31601" w:rsidP="00265471">
      <w:pPr>
        <w:ind w:left="720"/>
      </w:pPr>
      <w:hyperlink r:id="rId21" w:history="1">
        <w:r w:rsidR="00E76AEF">
          <w:rPr>
            <w:rStyle w:val="Hyperlink"/>
          </w:rPr>
          <w:t>Assessment of Learners and Learning – What you had to say | Quality and Qualifications Ireland (qqi.ie)</w:t>
        </w:r>
      </w:hyperlink>
    </w:p>
    <w:p w14:paraId="4F1598FE" w14:textId="49C70737" w:rsidR="00C37B82" w:rsidRDefault="004052EE" w:rsidP="00C37B82">
      <w:r>
        <w:t xml:space="preserve">For the purposes of this </w:t>
      </w:r>
      <w:r w:rsidR="0080193D">
        <w:t>call,</w:t>
      </w:r>
      <w:r w:rsidR="00A453A1">
        <w:t xml:space="preserve"> </w:t>
      </w:r>
      <w:r w:rsidR="00C37B82">
        <w:t>w</w:t>
      </w:r>
      <w:r w:rsidRPr="004052EE">
        <w:t xml:space="preserve">e take assessment of </w:t>
      </w:r>
      <w:r w:rsidR="00F832C5">
        <w:t>a student</w:t>
      </w:r>
      <w:r w:rsidRPr="004052EE">
        <w:t xml:space="preserve"> to mean </w:t>
      </w:r>
    </w:p>
    <w:p w14:paraId="68D89D2D" w14:textId="76120984" w:rsidR="004052EE" w:rsidRPr="00C37B82" w:rsidRDefault="004052EE" w:rsidP="1DE51113">
      <w:pPr>
        <w:ind w:left="720"/>
        <w:rPr>
          <w:i/>
          <w:iCs/>
        </w:rPr>
      </w:pPr>
      <w:r w:rsidRPr="1DE51113">
        <w:rPr>
          <w:i/>
          <w:iCs/>
        </w:rPr>
        <w:t>inference (</w:t>
      </w:r>
      <w:proofErr w:type="gramStart"/>
      <w:r w:rsidRPr="1DE51113">
        <w:rPr>
          <w:i/>
          <w:iCs/>
        </w:rPr>
        <w:t>e.g.</w:t>
      </w:r>
      <w:proofErr w:type="gramEnd"/>
      <w:r w:rsidRPr="1DE51113">
        <w:rPr>
          <w:i/>
          <w:iCs/>
        </w:rPr>
        <w:t xml:space="preserve"> judgement or estimation or evaluation) of </w:t>
      </w:r>
      <w:r w:rsidR="0007242C" w:rsidRPr="1DE51113">
        <w:rPr>
          <w:i/>
          <w:iCs/>
        </w:rPr>
        <w:t>the</w:t>
      </w:r>
      <w:r w:rsidRPr="1DE51113">
        <w:rPr>
          <w:i/>
          <w:iCs/>
        </w:rPr>
        <w:t xml:space="preserve"> </w:t>
      </w:r>
      <w:r w:rsidR="0007242C" w:rsidRPr="1DE51113">
        <w:rPr>
          <w:i/>
          <w:iCs/>
        </w:rPr>
        <w:t>student</w:t>
      </w:r>
      <w:r w:rsidRPr="1DE51113">
        <w:rPr>
          <w:i/>
          <w:iCs/>
        </w:rPr>
        <w:t>’s knowledge, skill or competence by comparison with a</w:t>
      </w:r>
      <w:r w:rsidR="00ED267F" w:rsidRPr="1DE51113">
        <w:rPr>
          <w:i/>
          <w:iCs/>
        </w:rPr>
        <w:t>n</w:t>
      </w:r>
      <w:r w:rsidRPr="1DE51113">
        <w:rPr>
          <w:i/>
          <w:iCs/>
        </w:rPr>
        <w:t xml:space="preserve"> </w:t>
      </w:r>
      <w:r w:rsidR="00D52168">
        <w:rPr>
          <w:i/>
          <w:iCs/>
        </w:rPr>
        <w:t>intended</w:t>
      </w:r>
      <w:r w:rsidR="00204E84">
        <w:rPr>
          <w:rStyle w:val="FootnoteReference"/>
          <w:i/>
          <w:iCs/>
        </w:rPr>
        <w:footnoteReference w:id="1"/>
      </w:r>
      <w:r w:rsidR="00ED267F" w:rsidRPr="1DE51113">
        <w:rPr>
          <w:i/>
          <w:iCs/>
        </w:rPr>
        <w:t xml:space="preserve"> learning outcome</w:t>
      </w:r>
      <w:r w:rsidRPr="1DE51113">
        <w:rPr>
          <w:i/>
          <w:iCs/>
        </w:rPr>
        <w:t xml:space="preserve"> based on appropriate evidence. For the purposes of this definition, to maximise its generality, the ‘</w:t>
      </w:r>
      <w:r w:rsidR="00204E84">
        <w:rPr>
          <w:i/>
          <w:iCs/>
        </w:rPr>
        <w:t>intended</w:t>
      </w:r>
      <w:r w:rsidR="00ED267F" w:rsidRPr="1DE51113">
        <w:rPr>
          <w:i/>
          <w:iCs/>
        </w:rPr>
        <w:t xml:space="preserve"> learning</w:t>
      </w:r>
      <w:r w:rsidR="00C70BC9" w:rsidRPr="1DE51113">
        <w:rPr>
          <w:i/>
          <w:iCs/>
        </w:rPr>
        <w:t xml:space="preserve"> outcome</w:t>
      </w:r>
      <w:r w:rsidRPr="1DE51113">
        <w:rPr>
          <w:i/>
          <w:iCs/>
        </w:rPr>
        <w:t xml:space="preserve">’ can be as narrow or broad as required and may be implicit or explicit. It can involve, knowledge, skill, </w:t>
      </w:r>
      <w:proofErr w:type="gramStart"/>
      <w:r w:rsidRPr="1DE51113">
        <w:rPr>
          <w:i/>
          <w:iCs/>
        </w:rPr>
        <w:t>competence</w:t>
      </w:r>
      <w:proofErr w:type="gramEnd"/>
      <w:r w:rsidRPr="1DE51113">
        <w:rPr>
          <w:i/>
          <w:iCs/>
        </w:rPr>
        <w:t xml:space="preserve"> or attitudes.</w:t>
      </w:r>
    </w:p>
    <w:p w14:paraId="4160A0E3" w14:textId="1725DAEA" w:rsidR="00793DE3" w:rsidRDefault="00261682" w:rsidP="00AF3D9A">
      <w:r>
        <w:t>Th</w:t>
      </w:r>
      <w:r w:rsidR="00A6457E">
        <w:t>e</w:t>
      </w:r>
      <w:r>
        <w:t xml:space="preserve"> focus of this call is on </w:t>
      </w:r>
      <w:r w:rsidR="00950E36">
        <w:t xml:space="preserve">the </w:t>
      </w:r>
      <w:r w:rsidR="00B726BD">
        <w:t xml:space="preserve">assessment </w:t>
      </w:r>
      <w:r w:rsidR="00A6457E">
        <w:t>of learning</w:t>
      </w:r>
      <w:r w:rsidR="005806B0">
        <w:t xml:space="preserve"> </w:t>
      </w:r>
      <w:r w:rsidR="00DE425D">
        <w:t xml:space="preserve">against </w:t>
      </w:r>
      <w:r w:rsidR="00EF70D2">
        <w:t>intended</w:t>
      </w:r>
      <w:r w:rsidR="00DE425D">
        <w:t xml:space="preserve"> learning outcomes </w:t>
      </w:r>
      <w:r w:rsidR="005806B0">
        <w:t xml:space="preserve">and </w:t>
      </w:r>
      <w:r w:rsidR="00274839">
        <w:t xml:space="preserve">the </w:t>
      </w:r>
      <w:r w:rsidR="00953E43">
        <w:t xml:space="preserve">related </w:t>
      </w:r>
      <w:r w:rsidR="00274839">
        <w:t>signalling value of</w:t>
      </w:r>
      <w:r w:rsidR="00055FDD">
        <w:t>,</w:t>
      </w:r>
      <w:r w:rsidR="00C60146">
        <w:t xml:space="preserve"> </w:t>
      </w:r>
      <w:r w:rsidR="00055FDD">
        <w:t xml:space="preserve">and trust in, </w:t>
      </w:r>
      <w:r w:rsidR="00274839">
        <w:t>educational qualifications</w:t>
      </w:r>
      <w:r w:rsidR="00A6457E">
        <w:t>.</w:t>
      </w:r>
      <w:r w:rsidR="003B08BC">
        <w:t xml:space="preserve"> </w:t>
      </w:r>
      <w:r w:rsidR="000F79C7">
        <w:t xml:space="preserve">The quality of </w:t>
      </w:r>
      <w:r w:rsidR="00096E37">
        <w:t xml:space="preserve">learning and feedback associated with </w:t>
      </w:r>
      <w:r w:rsidR="00253D6D">
        <w:t xml:space="preserve">an </w:t>
      </w:r>
      <w:r w:rsidR="00096E37">
        <w:t xml:space="preserve">assessment </w:t>
      </w:r>
      <w:r w:rsidR="00C67A88">
        <w:t xml:space="preserve">process </w:t>
      </w:r>
      <w:r w:rsidR="00253D6D">
        <w:t>depend on, among other things,</w:t>
      </w:r>
      <w:r w:rsidR="00096E37">
        <w:t xml:space="preserve"> the </w:t>
      </w:r>
      <w:r w:rsidR="00C67A88">
        <w:t xml:space="preserve">validity and reliability </w:t>
      </w:r>
      <w:r w:rsidR="00096E37">
        <w:t xml:space="preserve">of </w:t>
      </w:r>
      <w:r w:rsidR="00C67A88">
        <w:t xml:space="preserve">the </w:t>
      </w:r>
      <w:r w:rsidR="00096E37">
        <w:t>assessment.</w:t>
      </w:r>
      <w:r w:rsidR="002805E3">
        <w:t xml:space="preserve"> </w:t>
      </w:r>
      <w:r w:rsidR="00CE5B28">
        <w:t>Validity and reliability can be challenged in</w:t>
      </w:r>
      <w:r w:rsidR="007924FD">
        <w:t xml:space="preserve"> </w:t>
      </w:r>
      <w:proofErr w:type="gramStart"/>
      <w:r w:rsidR="007924FD">
        <w:t>many different ways</w:t>
      </w:r>
      <w:proofErr w:type="gramEnd"/>
      <w:r w:rsidR="007924FD">
        <w:t xml:space="preserve"> including</w:t>
      </w:r>
      <w:r w:rsidR="00E336D1">
        <w:t>, for example,</w:t>
      </w:r>
      <w:r w:rsidR="007924FD">
        <w:t xml:space="preserve"> by</w:t>
      </w:r>
      <w:r w:rsidR="008F31EA">
        <w:t xml:space="preserve"> weaknesses in </w:t>
      </w:r>
    </w:p>
    <w:p w14:paraId="2786FE40" w14:textId="539A7F1A" w:rsidR="00CE2473" w:rsidRDefault="00CE2473" w:rsidP="00CE2473">
      <w:pPr>
        <w:pStyle w:val="ListParagraph"/>
        <w:numPr>
          <w:ilvl w:val="0"/>
          <w:numId w:val="1"/>
        </w:numPr>
      </w:pPr>
      <w:r>
        <w:t xml:space="preserve">the articulation of </w:t>
      </w:r>
      <w:r w:rsidR="003D5872">
        <w:t>intend</w:t>
      </w:r>
      <w:r>
        <w:t xml:space="preserve">ed learning outcomes, </w:t>
      </w:r>
    </w:p>
    <w:p w14:paraId="765C7258" w14:textId="1F3F904E" w:rsidR="00793DE3" w:rsidRDefault="005E14E0" w:rsidP="00CE2473">
      <w:pPr>
        <w:pStyle w:val="ListParagraph"/>
        <w:numPr>
          <w:ilvl w:val="0"/>
          <w:numId w:val="1"/>
        </w:numPr>
      </w:pPr>
      <w:r>
        <w:t xml:space="preserve">the design of the </w:t>
      </w:r>
      <w:r w:rsidR="007924FD">
        <w:t>assessment</w:t>
      </w:r>
      <w:r w:rsidR="00125355">
        <w:t xml:space="preserve"> </w:t>
      </w:r>
      <w:r>
        <w:t>process</w:t>
      </w:r>
      <w:r w:rsidR="003208EB">
        <w:t xml:space="preserve"> having regard to who is being assessed</w:t>
      </w:r>
      <w:r w:rsidR="00A33070">
        <w:t xml:space="preserve"> and the context for assessment</w:t>
      </w:r>
      <w:r w:rsidR="007924FD">
        <w:t>,</w:t>
      </w:r>
      <w:r w:rsidR="008F31EA">
        <w:t xml:space="preserve"> </w:t>
      </w:r>
    </w:p>
    <w:p w14:paraId="3B2E61CA" w14:textId="66788608" w:rsidR="00CE2473" w:rsidRDefault="00CE2473" w:rsidP="00CE2473">
      <w:pPr>
        <w:pStyle w:val="ListParagraph"/>
        <w:numPr>
          <w:ilvl w:val="0"/>
          <w:numId w:val="1"/>
        </w:numPr>
      </w:pPr>
      <w:r>
        <w:t xml:space="preserve">the </w:t>
      </w:r>
      <w:r w:rsidR="005E14E0">
        <w:t>implementatio</w:t>
      </w:r>
      <w:r w:rsidR="00C8189E">
        <w:t>n</w:t>
      </w:r>
      <w:r w:rsidR="00315289">
        <w:t xml:space="preserve"> of </w:t>
      </w:r>
      <w:r w:rsidR="005E14E0">
        <w:t xml:space="preserve">the </w:t>
      </w:r>
      <w:r w:rsidR="00315289">
        <w:t>assessment</w:t>
      </w:r>
      <w:r w:rsidR="005E14E0">
        <w:t xml:space="preserve"> process</w:t>
      </w:r>
      <w:r w:rsidR="00C8189E">
        <w:t xml:space="preserve"> and </w:t>
      </w:r>
    </w:p>
    <w:p w14:paraId="4614C8BD" w14:textId="79909844" w:rsidR="00CE5B28" w:rsidRDefault="00C8189E" w:rsidP="00CE2473">
      <w:pPr>
        <w:pStyle w:val="ListParagraph"/>
        <w:numPr>
          <w:ilvl w:val="0"/>
          <w:numId w:val="1"/>
        </w:numPr>
      </w:pPr>
      <w:r>
        <w:t>academic integrity (on the staff or student side</w:t>
      </w:r>
      <w:r w:rsidR="00A27279">
        <w:t>s</w:t>
      </w:r>
      <w:r>
        <w:t>)</w:t>
      </w:r>
      <w:r w:rsidR="0095101A">
        <w:t>.</w:t>
      </w:r>
    </w:p>
    <w:p w14:paraId="3F2EE362" w14:textId="12EF9A58" w:rsidR="00577E68" w:rsidRDefault="00FB28FB" w:rsidP="00FB28FB">
      <w:pPr>
        <w:pStyle w:val="Heading1"/>
      </w:pPr>
      <w:bookmarkStart w:id="3" w:name="_Ref113349489"/>
      <w:r>
        <w:lastRenderedPageBreak/>
        <w:t>T</w:t>
      </w:r>
      <w:r w:rsidR="00577E68" w:rsidRPr="00577E68">
        <w:t>opics</w:t>
      </w:r>
      <w:bookmarkEnd w:id="3"/>
    </w:p>
    <w:p w14:paraId="1A56A791" w14:textId="03594560" w:rsidR="00D91002" w:rsidRDefault="007A4ABB" w:rsidP="00D27376">
      <w:pPr>
        <w:pStyle w:val="Heading2"/>
        <w:numPr>
          <w:ilvl w:val="1"/>
          <w:numId w:val="0"/>
        </w:numPr>
        <w:ind w:left="576"/>
      </w:pPr>
      <w:r>
        <w:t xml:space="preserve">Topic 1: </w:t>
      </w:r>
      <w:r w:rsidR="00D91002">
        <w:t xml:space="preserve">Approaches that HE providers can effectively use to determine the validity, </w:t>
      </w:r>
      <w:proofErr w:type="gramStart"/>
      <w:r w:rsidR="00D91002">
        <w:t>reliability</w:t>
      </w:r>
      <w:proofErr w:type="gramEnd"/>
      <w:r w:rsidR="00D91002">
        <w:t xml:space="preserve"> and efficiency of their programme assessment strategies in the context</w:t>
      </w:r>
      <w:r w:rsidR="005D6A47">
        <w:t>s</w:t>
      </w:r>
      <w:r w:rsidR="00D91002">
        <w:t xml:space="preserve"> of intended programme learning outcomes including intended graduate attributes</w:t>
      </w:r>
      <w:r w:rsidR="00C74680">
        <w:t>,</w:t>
      </w:r>
      <w:r w:rsidR="00D91002">
        <w:t xml:space="preserve"> </w:t>
      </w:r>
      <w:r w:rsidR="00CF5FAA">
        <w:t>and their teaching and learning strategies</w:t>
      </w:r>
    </w:p>
    <w:p w14:paraId="28AFF142" w14:textId="6BEF3A00" w:rsidR="004641CD" w:rsidRDefault="00663DA8" w:rsidP="002839B3">
      <w:r>
        <w:t xml:space="preserve">Major awards </w:t>
      </w:r>
      <w:r w:rsidR="005328AB">
        <w:t xml:space="preserve">such as degrees </w:t>
      </w:r>
      <w:r>
        <w:t xml:space="preserve">are </w:t>
      </w:r>
      <w:r w:rsidR="005328AB">
        <w:t>conferred</w:t>
      </w:r>
      <w:r>
        <w:t xml:space="preserve"> by awarding bodies </w:t>
      </w:r>
      <w:r w:rsidR="00E5514D">
        <w:t>based on</w:t>
      </w:r>
      <w:r>
        <w:t xml:space="preserve"> </w:t>
      </w:r>
      <w:r w:rsidR="007975C9">
        <w:t xml:space="preserve">assessed </w:t>
      </w:r>
      <w:r w:rsidR="00063243">
        <w:t xml:space="preserve">student performance on </w:t>
      </w:r>
      <w:r>
        <w:t xml:space="preserve">programmes </w:t>
      </w:r>
      <w:r w:rsidR="00202F5C">
        <w:t>of several years</w:t>
      </w:r>
      <w:r w:rsidR="00B92801">
        <w:t>’</w:t>
      </w:r>
      <w:r w:rsidR="00202F5C">
        <w:t xml:space="preserve"> duration.</w:t>
      </w:r>
      <w:r w:rsidR="00A1130A">
        <w:t xml:space="preserve"> </w:t>
      </w:r>
      <w:r w:rsidR="008E13F0">
        <w:t>While all</w:t>
      </w:r>
      <w:r w:rsidR="00A1130A">
        <w:t xml:space="preserve"> years must at least be passed</w:t>
      </w:r>
      <w:r w:rsidR="00DD203C">
        <w:t>,</w:t>
      </w:r>
      <w:r w:rsidR="00FF0ACB">
        <w:t xml:space="preserve"> </w:t>
      </w:r>
      <w:r w:rsidR="00A1130A">
        <w:t xml:space="preserve">the </w:t>
      </w:r>
      <w:r w:rsidR="00787F7D">
        <w:t>major award classification (grade)</w:t>
      </w:r>
      <w:r w:rsidR="00DD203C">
        <w:t xml:space="preserve"> often depends mainly on assessed performance in the final year</w:t>
      </w:r>
      <w:r w:rsidR="00787F7D">
        <w:t xml:space="preserve">. </w:t>
      </w:r>
      <w:r w:rsidR="00FF0ACB">
        <w:t xml:space="preserve">Most programmes </w:t>
      </w:r>
      <w:r w:rsidR="00C81B56">
        <w:t xml:space="preserve">and programme years </w:t>
      </w:r>
      <w:r w:rsidR="00FF0ACB">
        <w:t>comprise discrete modules that are discretely assessed</w:t>
      </w:r>
      <w:r w:rsidR="009B0E55">
        <w:t>, though s</w:t>
      </w:r>
      <w:r w:rsidR="00FE4AAF">
        <w:t xml:space="preserve">ome of these modules may be designed as capstones to provide an opportunity for learners to demonstrate </w:t>
      </w:r>
      <w:r w:rsidR="002A6BA0">
        <w:t xml:space="preserve">integrated learning. </w:t>
      </w:r>
    </w:p>
    <w:p w14:paraId="7B412DD8" w14:textId="553FC112" w:rsidR="00714E07" w:rsidRDefault="007F600E" w:rsidP="002839B3">
      <w:r>
        <w:t>Programme modules that are initially designed to</w:t>
      </w:r>
      <w:r w:rsidR="007F1593">
        <w:t xml:space="preserve"> operate as a coherent </w:t>
      </w:r>
      <w:r w:rsidR="000C7ED0">
        <w:t xml:space="preserve">set </w:t>
      </w:r>
      <w:r w:rsidR="001F72F8">
        <w:t xml:space="preserve">can decohere over time without </w:t>
      </w:r>
      <w:r w:rsidR="00910BA4">
        <w:t xml:space="preserve">an effective strategy to maintain coherence. This applies to all aspects </w:t>
      </w:r>
      <w:r w:rsidR="000C7ED0">
        <w:t xml:space="preserve">including content, </w:t>
      </w:r>
      <w:r w:rsidR="00715DE0">
        <w:t xml:space="preserve">assumed prior learning, intended outcomes, </w:t>
      </w:r>
      <w:r w:rsidR="00910BA4">
        <w:t xml:space="preserve">teaching, learning and assessment. Here we are interested </w:t>
      </w:r>
      <w:r w:rsidR="00C84884">
        <w:t>in the coherence</w:t>
      </w:r>
      <w:r w:rsidR="00353945">
        <w:t>, validity</w:t>
      </w:r>
      <w:r w:rsidR="00BB7797">
        <w:t>,</w:t>
      </w:r>
      <w:r w:rsidR="00353945">
        <w:t xml:space="preserve"> </w:t>
      </w:r>
      <w:proofErr w:type="gramStart"/>
      <w:r w:rsidR="00353945">
        <w:t>reliability</w:t>
      </w:r>
      <w:proofErr w:type="gramEnd"/>
      <w:r w:rsidR="00353945">
        <w:t xml:space="preserve"> </w:t>
      </w:r>
      <w:r w:rsidR="00BB7797">
        <w:t xml:space="preserve">and efficiency </w:t>
      </w:r>
      <w:r w:rsidR="00C84884">
        <w:t xml:space="preserve">of assessment at programme level </w:t>
      </w:r>
      <w:r w:rsidR="00707407">
        <w:t xml:space="preserve">in support of the </w:t>
      </w:r>
      <w:r w:rsidR="00707407" w:rsidRPr="0019232A">
        <w:rPr>
          <w:i/>
          <w:iCs/>
        </w:rPr>
        <w:t xml:space="preserve">intended programme learning </w:t>
      </w:r>
      <w:r w:rsidR="00155A76" w:rsidRPr="0019232A">
        <w:rPr>
          <w:i/>
          <w:iCs/>
        </w:rPr>
        <w:t>outcomes</w:t>
      </w:r>
      <w:r w:rsidR="00155A76">
        <w:t>,</w:t>
      </w:r>
      <w:r w:rsidR="00700984">
        <w:t xml:space="preserve"> but we appreciate that </w:t>
      </w:r>
      <w:r w:rsidR="00C84884">
        <w:t xml:space="preserve">this cannot be </w:t>
      </w:r>
      <w:r w:rsidR="002575A6">
        <w:t>considered in isolation from other aspects of the programme</w:t>
      </w:r>
      <w:r w:rsidR="00305C4F">
        <w:t>s</w:t>
      </w:r>
      <w:r w:rsidR="002575A6">
        <w:t>.</w:t>
      </w:r>
      <w:r w:rsidR="002839B3">
        <w:t xml:space="preserve"> </w:t>
      </w:r>
    </w:p>
    <w:p w14:paraId="464DD455" w14:textId="6FDAEFC1" w:rsidR="008379D4" w:rsidRDefault="009F1A70" w:rsidP="002839B3">
      <w:r>
        <w:t xml:space="preserve">We are especially interested </w:t>
      </w:r>
      <w:r w:rsidR="2B0CC922">
        <w:t xml:space="preserve">in </w:t>
      </w:r>
      <w:r>
        <w:t>integrative assessment</w:t>
      </w:r>
      <w:r w:rsidR="002615A5">
        <w:t xml:space="preserve"> techniques </w:t>
      </w:r>
      <w:r w:rsidR="002219A6">
        <w:t>that have the potential to improve validity and efficiency.</w:t>
      </w:r>
    </w:p>
    <w:p w14:paraId="1F473CA4" w14:textId="77494B08" w:rsidR="002839B3" w:rsidRPr="008379D4" w:rsidRDefault="0001678C" w:rsidP="002839B3">
      <w:pPr>
        <w:rPr>
          <w:b/>
          <w:bCs/>
        </w:rPr>
      </w:pPr>
      <w:r w:rsidRPr="0001678C">
        <w:rPr>
          <w:b/>
          <w:bCs/>
        </w:rPr>
        <w:t>We are interested in proposals that advance scholarship or continuing professional development opportunities in this area</w:t>
      </w:r>
      <w:r w:rsidR="002839B3" w:rsidRPr="008379D4">
        <w:rPr>
          <w:b/>
          <w:bCs/>
        </w:rPr>
        <w:t>.</w:t>
      </w:r>
      <w:r w:rsidR="00265AE6" w:rsidRPr="008379D4">
        <w:rPr>
          <w:b/>
          <w:bCs/>
        </w:rPr>
        <w:t xml:space="preserve"> </w:t>
      </w:r>
    </w:p>
    <w:p w14:paraId="69D98E17" w14:textId="53457809" w:rsidR="0008083C" w:rsidRDefault="007F788C">
      <w:r>
        <w:t>We note that t</w:t>
      </w:r>
      <w:r w:rsidR="00E95D7A">
        <w:t xml:space="preserve">he </w:t>
      </w:r>
      <w:r w:rsidR="003F3408">
        <w:t xml:space="preserve">National Forum for the Enhancement of Teaching and Learning has developed resources for </w:t>
      </w:r>
      <w:r w:rsidR="00835334">
        <w:t xml:space="preserve">programme approaches to assessment: </w:t>
      </w:r>
      <w:hyperlink r:id="rId22" w:history="1">
        <w:r w:rsidR="00E95D7A" w:rsidRPr="00E95D7A">
          <w:rPr>
            <w:rStyle w:val="Hyperlink"/>
          </w:rPr>
          <w:t>Enhancing Programme Approaches to Assessment and Feedback in Irish Higher Education: Case Studies, Commentaries and Tools – National Resource Hub (teachingandlearning.ie)</w:t>
        </w:r>
      </w:hyperlink>
      <w:r w:rsidR="00835334">
        <w:t>.</w:t>
      </w:r>
    </w:p>
    <w:p w14:paraId="48FFC28A" w14:textId="53D87DFE" w:rsidR="0036181F" w:rsidRDefault="00180CE6" w:rsidP="00180CE6">
      <w:pPr>
        <w:pStyle w:val="Heading2"/>
        <w:numPr>
          <w:ilvl w:val="1"/>
          <w:numId w:val="0"/>
        </w:numPr>
        <w:ind w:left="576"/>
      </w:pPr>
      <w:r>
        <w:t xml:space="preserve">Topic 2: </w:t>
      </w:r>
      <w:r w:rsidR="0036181F">
        <w:t xml:space="preserve">How </w:t>
      </w:r>
      <w:r w:rsidR="001A4B98">
        <w:t xml:space="preserve">are degree </w:t>
      </w:r>
      <w:r w:rsidR="0022184D">
        <w:t xml:space="preserve">classifications (grades) </w:t>
      </w:r>
      <w:r w:rsidR="0036181F">
        <w:t>calculated</w:t>
      </w:r>
      <w:r w:rsidR="00447BDA">
        <w:t xml:space="preserve"> and </w:t>
      </w:r>
      <w:r w:rsidR="001A4B98">
        <w:t xml:space="preserve">what are the </w:t>
      </w:r>
      <w:r w:rsidR="00F77F80">
        <w:t xml:space="preserve">qualitative reasons for the </w:t>
      </w:r>
      <w:r w:rsidR="00447BDA">
        <w:t xml:space="preserve">trends </w:t>
      </w:r>
      <w:r w:rsidR="00E1243B">
        <w:t xml:space="preserve">in </w:t>
      </w:r>
      <w:r w:rsidR="00913C5E">
        <w:t>degree classifications profiles</w:t>
      </w:r>
      <w:r w:rsidR="001A4B98">
        <w:t>?</w:t>
      </w:r>
    </w:p>
    <w:p w14:paraId="6E3AAADC" w14:textId="0CE1175E" w:rsidR="0024217B" w:rsidRDefault="00267496">
      <w:r>
        <w:t xml:space="preserve">Higher education </w:t>
      </w:r>
      <w:r w:rsidR="00F24C37">
        <w:t xml:space="preserve">degrees, diplomas and certificates are often classified. For </w:t>
      </w:r>
      <w:r w:rsidR="0059494E">
        <w:t>example,</w:t>
      </w:r>
      <w:r w:rsidR="00F24C37">
        <w:t xml:space="preserve"> honours </w:t>
      </w:r>
      <w:r w:rsidR="00E1243B">
        <w:t xml:space="preserve">bachelor’s </w:t>
      </w:r>
      <w:r w:rsidR="00F24C37">
        <w:t xml:space="preserve">degrees </w:t>
      </w:r>
      <w:r w:rsidR="00606654">
        <w:t xml:space="preserve">are classified as first class, upper second class, lower second class, and so </w:t>
      </w:r>
      <w:r w:rsidR="00913C5E">
        <w:t>forth</w:t>
      </w:r>
      <w:r w:rsidR="00606654">
        <w:t xml:space="preserve">. </w:t>
      </w:r>
      <w:r w:rsidR="00336738">
        <w:t>Practices may vary with</w:t>
      </w:r>
      <w:r w:rsidR="00606654">
        <w:t xml:space="preserve"> awarding bod</w:t>
      </w:r>
      <w:r w:rsidR="00336738">
        <w:t>y</w:t>
      </w:r>
      <w:r w:rsidR="00606654">
        <w:t>.</w:t>
      </w:r>
      <w:r w:rsidR="0059494E">
        <w:t xml:space="preserve"> There have been </w:t>
      </w:r>
      <w:r w:rsidR="00362974">
        <w:t xml:space="preserve">quantitative </w:t>
      </w:r>
      <w:r w:rsidR="0059494E">
        <w:t xml:space="preserve">analyses in the past </w:t>
      </w:r>
      <w:r w:rsidR="00C42F29">
        <w:t>of degree classification trends</w:t>
      </w:r>
      <w:r w:rsidR="00452E8A">
        <w:t>,</w:t>
      </w:r>
      <w:r w:rsidR="00C42F29">
        <w:t xml:space="preserve"> </w:t>
      </w:r>
      <w:r w:rsidR="00D42750">
        <w:t xml:space="preserve">their </w:t>
      </w:r>
      <w:r w:rsidR="00A20979">
        <w:t xml:space="preserve">variation </w:t>
      </w:r>
      <w:r w:rsidR="00D42750">
        <w:t xml:space="preserve">with </w:t>
      </w:r>
      <w:r w:rsidR="00C42F29">
        <w:t>institution or discipline</w:t>
      </w:r>
      <w:r w:rsidR="00A20979">
        <w:t>, or</w:t>
      </w:r>
      <w:r w:rsidR="000E0553">
        <w:t xml:space="preserve"> CAO cut-off points</w:t>
      </w:r>
      <w:r w:rsidR="00A20979">
        <w:t xml:space="preserve"> for the relevant programme</w:t>
      </w:r>
      <w:r w:rsidR="000E0553">
        <w:t xml:space="preserve"> and such like.</w:t>
      </w:r>
      <w:r w:rsidR="00111270">
        <w:t xml:space="preserve"> </w:t>
      </w:r>
      <w:r w:rsidR="00FF3BE7">
        <w:t>The data</w:t>
      </w:r>
      <w:r w:rsidR="00655919">
        <w:t xml:space="preserve"> </w:t>
      </w:r>
      <w:r w:rsidR="00B92801">
        <w:t xml:space="preserve">reported </w:t>
      </w:r>
      <w:r w:rsidR="00D337D5">
        <w:t xml:space="preserve">by </w:t>
      </w:r>
      <w:r w:rsidR="00B92801">
        <w:t xml:space="preserve">the HEA </w:t>
      </w:r>
      <w:r w:rsidR="0084628F">
        <w:t xml:space="preserve">on classifications of </w:t>
      </w:r>
      <w:r w:rsidR="00655919">
        <w:t>honours bachelor</w:t>
      </w:r>
      <w:r w:rsidR="000325D7">
        <w:t>’s</w:t>
      </w:r>
      <w:r w:rsidR="00F53619">
        <w:t xml:space="preserve"> degrees</w:t>
      </w:r>
      <w:r w:rsidR="0084628F">
        <w:t>, for example</w:t>
      </w:r>
      <w:r w:rsidR="00F53619">
        <w:t xml:space="preserve">, </w:t>
      </w:r>
      <w:r w:rsidR="00435FB4">
        <w:t>demonstrate</w:t>
      </w:r>
      <w:r w:rsidR="0086132F">
        <w:t xml:space="preserve"> increasing trends </w:t>
      </w:r>
      <w:r w:rsidR="00F93D14">
        <w:t>in the proportion of higher classifications</w:t>
      </w:r>
      <w:r w:rsidR="005965AB">
        <w:t>.</w:t>
      </w:r>
      <w:r w:rsidR="00435FB4">
        <w:rPr>
          <w:rStyle w:val="FootnoteReference"/>
        </w:rPr>
        <w:footnoteReference w:id="2"/>
      </w:r>
      <w:r w:rsidR="00F93D14">
        <w:t xml:space="preserve"> </w:t>
      </w:r>
      <w:r w:rsidR="005965AB">
        <w:t>T</w:t>
      </w:r>
      <w:r w:rsidR="000B258D">
        <w:t xml:space="preserve">his </w:t>
      </w:r>
      <w:r w:rsidR="005965AB">
        <w:t xml:space="preserve">had promoted </w:t>
      </w:r>
      <w:r w:rsidR="000B258D">
        <w:t>some to</w:t>
      </w:r>
      <w:r w:rsidR="00F93D14">
        <w:t xml:space="preserve"> </w:t>
      </w:r>
      <w:r w:rsidR="00141E00">
        <w:t>refer to</w:t>
      </w:r>
      <w:r w:rsidR="00F93D14">
        <w:t xml:space="preserve"> </w:t>
      </w:r>
      <w:r w:rsidR="00141E00">
        <w:t>‘</w:t>
      </w:r>
      <w:r w:rsidR="00F93D14">
        <w:t>grade inflation</w:t>
      </w:r>
      <w:r w:rsidR="00141E00">
        <w:t>’</w:t>
      </w:r>
      <w:r w:rsidR="00F93D14">
        <w:t xml:space="preserve"> and others </w:t>
      </w:r>
      <w:r w:rsidR="00A977A6">
        <w:t xml:space="preserve">to </w:t>
      </w:r>
      <w:r w:rsidR="00773C1A">
        <w:t xml:space="preserve">counter </w:t>
      </w:r>
      <w:r w:rsidR="00B330DB">
        <w:t xml:space="preserve">that better teaching, learning and assessment </w:t>
      </w:r>
      <w:r w:rsidR="0024217B">
        <w:t>may</w:t>
      </w:r>
      <w:r w:rsidR="00B330DB">
        <w:t xml:space="preserve"> </w:t>
      </w:r>
      <w:r w:rsidR="0024217B">
        <w:t>explain some of the trends</w:t>
      </w:r>
      <w:r w:rsidR="00452910">
        <w:t>.</w:t>
      </w:r>
      <w:r w:rsidR="000D67F3">
        <w:rPr>
          <w:rStyle w:val="FootnoteReference"/>
        </w:rPr>
        <w:footnoteReference w:id="3"/>
      </w:r>
      <w:r w:rsidR="00452910">
        <w:t xml:space="preserve"> </w:t>
      </w:r>
    </w:p>
    <w:p w14:paraId="21B9D45C" w14:textId="1ABC2703" w:rsidR="00AC0138" w:rsidRDefault="00AC0138" w:rsidP="00AC0138">
      <w:r>
        <w:t xml:space="preserve">We don’t have </w:t>
      </w:r>
      <w:r w:rsidR="00A977A6">
        <w:t>a complete</w:t>
      </w:r>
      <w:r>
        <w:t xml:space="preserve"> </w:t>
      </w:r>
      <w:r w:rsidR="00B74FFE">
        <w:t>understanding</w:t>
      </w:r>
      <w:r>
        <w:t xml:space="preserve"> of how institutions classify their degrees. </w:t>
      </w:r>
      <w:r w:rsidR="00462820">
        <w:t>Naturally we</w:t>
      </w:r>
      <w:r>
        <w:t xml:space="preserve"> know </w:t>
      </w:r>
      <w:r w:rsidR="00D120C7">
        <w:t xml:space="preserve">or can easily find out how </w:t>
      </w:r>
      <w:r>
        <w:t xml:space="preserve">classifications </w:t>
      </w:r>
      <w:r w:rsidR="001D14D8">
        <w:t xml:space="preserve">are computed from </w:t>
      </w:r>
      <w:r w:rsidR="00755157">
        <w:t>module grade</w:t>
      </w:r>
      <w:r w:rsidR="003C1013">
        <w:t>s</w:t>
      </w:r>
      <w:r>
        <w:t xml:space="preserve">. Similarly, we have a broad understanding of how examination boards at different levels operate, how external examiners are involved, and how results are approved. But we lack an understanding of how all </w:t>
      </w:r>
      <w:r>
        <w:lastRenderedPageBreak/>
        <w:t>these groups operate collectively, what influences them and what precise criteria they use</w:t>
      </w:r>
      <w:r w:rsidR="00E5787B">
        <w:t xml:space="preserve"> in practice</w:t>
      </w:r>
      <w:r>
        <w:t>.</w:t>
      </w:r>
    </w:p>
    <w:p w14:paraId="1744DCB1" w14:textId="77777777" w:rsidR="008E1655" w:rsidRDefault="006C2E9C" w:rsidP="1DE51113">
      <w:r>
        <w:t xml:space="preserve">This leaves us with questions such as: </w:t>
      </w:r>
    </w:p>
    <w:p w14:paraId="0EBE2288" w14:textId="77777777" w:rsidR="008E1655" w:rsidRDefault="001E1426" w:rsidP="008E1655">
      <w:pPr>
        <w:pStyle w:val="ListParagraph"/>
        <w:numPr>
          <w:ilvl w:val="0"/>
          <w:numId w:val="20"/>
        </w:numPr>
      </w:pPr>
      <w:r>
        <w:t xml:space="preserve">What is the real significance of having a first or upper-second-class honours degree? </w:t>
      </w:r>
    </w:p>
    <w:p w14:paraId="30179F91" w14:textId="77777777" w:rsidR="008E1655" w:rsidRDefault="001E1426" w:rsidP="008E1655">
      <w:pPr>
        <w:pStyle w:val="ListParagraph"/>
        <w:numPr>
          <w:ilvl w:val="0"/>
          <w:numId w:val="20"/>
        </w:numPr>
      </w:pPr>
      <w:r>
        <w:t xml:space="preserve">What are the criteria for these classifications? </w:t>
      </w:r>
    </w:p>
    <w:p w14:paraId="6B9FFFBF" w14:textId="77777777" w:rsidR="008E1655" w:rsidRDefault="001E1426" w:rsidP="008E1655">
      <w:pPr>
        <w:pStyle w:val="ListParagraph"/>
        <w:numPr>
          <w:ilvl w:val="0"/>
          <w:numId w:val="20"/>
        </w:numPr>
      </w:pPr>
      <w:r>
        <w:t xml:space="preserve">Are </w:t>
      </w:r>
      <w:r w:rsidR="00EB6F1D">
        <w:t xml:space="preserve">(why are) </w:t>
      </w:r>
      <w:r>
        <w:t xml:space="preserve">those criteria evolving? </w:t>
      </w:r>
    </w:p>
    <w:p w14:paraId="034C1FD2" w14:textId="488CBD3E" w:rsidR="008E1655" w:rsidRDefault="001E1426" w:rsidP="008E1655">
      <w:pPr>
        <w:pStyle w:val="ListParagraph"/>
        <w:numPr>
          <w:ilvl w:val="0"/>
          <w:numId w:val="20"/>
        </w:numPr>
      </w:pPr>
      <w:r>
        <w:t>Do the</w:t>
      </w:r>
      <w:r w:rsidR="008E1655">
        <w:t xml:space="preserve"> criteria</w:t>
      </w:r>
      <w:r>
        <w:t xml:space="preserve"> depend on discipline? </w:t>
      </w:r>
    </w:p>
    <w:p w14:paraId="7195BA04" w14:textId="22A60D84" w:rsidR="008E1655" w:rsidRDefault="001E1426" w:rsidP="008E1655">
      <w:pPr>
        <w:pStyle w:val="ListParagraph"/>
        <w:numPr>
          <w:ilvl w:val="0"/>
          <w:numId w:val="20"/>
        </w:numPr>
      </w:pPr>
      <w:r>
        <w:t xml:space="preserve">Do </w:t>
      </w:r>
      <w:r w:rsidR="008E1655">
        <w:t>the criteria</w:t>
      </w:r>
      <w:r>
        <w:t xml:space="preserve"> depend on the programme? </w:t>
      </w:r>
    </w:p>
    <w:p w14:paraId="6FB99FB7" w14:textId="4BF65A27" w:rsidR="008E1655" w:rsidRDefault="001E1426" w:rsidP="008E1655">
      <w:pPr>
        <w:pStyle w:val="ListParagraph"/>
        <w:numPr>
          <w:ilvl w:val="0"/>
          <w:numId w:val="20"/>
        </w:numPr>
      </w:pPr>
      <w:r>
        <w:t xml:space="preserve">Do </w:t>
      </w:r>
      <w:r w:rsidR="008E1655">
        <w:t>the criteria</w:t>
      </w:r>
      <w:r>
        <w:t xml:space="preserve"> depend on the awarding body?  </w:t>
      </w:r>
    </w:p>
    <w:p w14:paraId="58A0F0B4" w14:textId="77777777" w:rsidR="008E1655" w:rsidRDefault="006C2E9C" w:rsidP="008E1655">
      <w:pPr>
        <w:pStyle w:val="ListParagraph"/>
        <w:numPr>
          <w:ilvl w:val="0"/>
          <w:numId w:val="20"/>
        </w:numPr>
      </w:pPr>
      <w:r>
        <w:t xml:space="preserve">Is it fair to </w:t>
      </w:r>
      <w:r w:rsidR="002661E2">
        <w:t>use award classifications to compare candidates from different institutions?</w:t>
      </w:r>
      <w:r w:rsidR="004355DD">
        <w:t xml:space="preserve"> </w:t>
      </w:r>
    </w:p>
    <w:p w14:paraId="6CBAC777" w14:textId="3F311289" w:rsidR="001E1426" w:rsidRPr="004D7F16" w:rsidRDefault="004355DD" w:rsidP="008E1655">
      <w:pPr>
        <w:pStyle w:val="ListParagraph"/>
        <w:numPr>
          <w:ilvl w:val="0"/>
          <w:numId w:val="20"/>
        </w:numPr>
      </w:pPr>
      <w:r w:rsidRPr="004D7F16">
        <w:t>Is there a case for norm referencing degree classifications?</w:t>
      </w:r>
    </w:p>
    <w:p w14:paraId="58DBB3F7" w14:textId="6A77A6E5" w:rsidR="008379D4" w:rsidRPr="008379D4" w:rsidRDefault="008379D4" w:rsidP="008379D4">
      <w:pPr>
        <w:rPr>
          <w:b/>
          <w:bCs/>
        </w:rPr>
      </w:pPr>
      <w:r w:rsidRPr="008379D4">
        <w:rPr>
          <w:b/>
          <w:bCs/>
        </w:rPr>
        <w:t xml:space="preserve">We are interested in proposals that advance scholarship in this area. </w:t>
      </w:r>
    </w:p>
    <w:p w14:paraId="0EE99D1F" w14:textId="1C9E1684" w:rsidR="001F2443" w:rsidRDefault="00180CE6" w:rsidP="00180CE6">
      <w:pPr>
        <w:pStyle w:val="Heading2"/>
        <w:numPr>
          <w:ilvl w:val="1"/>
          <w:numId w:val="0"/>
        </w:numPr>
        <w:ind w:left="576"/>
      </w:pPr>
      <w:r>
        <w:t xml:space="preserve">Topic 3: </w:t>
      </w:r>
      <w:r w:rsidR="005C600D">
        <w:t>Designing</w:t>
      </w:r>
      <w:r w:rsidR="00BE1946">
        <w:t xml:space="preserve"> as</w:t>
      </w:r>
      <w:r w:rsidR="00837B06">
        <w:t xml:space="preserve">sessment that </w:t>
      </w:r>
      <w:r w:rsidR="00D2706C">
        <w:t>is</w:t>
      </w:r>
      <w:r w:rsidR="00FE7B7A">
        <w:t xml:space="preserve"> robust a</w:t>
      </w:r>
      <w:r w:rsidR="00FF65A8">
        <w:t xml:space="preserve">gainst </w:t>
      </w:r>
      <w:r w:rsidR="005C45AC">
        <w:t xml:space="preserve">academic misconduct </w:t>
      </w:r>
    </w:p>
    <w:p w14:paraId="3937D557" w14:textId="7461BCF4" w:rsidR="00CD7E76" w:rsidRDefault="002128F9" w:rsidP="001F2443">
      <w:r>
        <w:t>For assessment</w:t>
      </w:r>
      <w:r w:rsidR="007E5A42">
        <w:t xml:space="preserve"> result</w:t>
      </w:r>
      <w:r w:rsidR="00C03EEE">
        <w:t>s</w:t>
      </w:r>
      <w:r>
        <w:t xml:space="preserve"> to be credible </w:t>
      </w:r>
      <w:r w:rsidR="00E86ADE">
        <w:t xml:space="preserve">(whether for summative or formative purposes) </w:t>
      </w:r>
      <w:r w:rsidR="00C03EEE">
        <w:t>the</w:t>
      </w:r>
      <w:r w:rsidR="007E5A42">
        <w:t xml:space="preserve"> </w:t>
      </w:r>
      <w:r w:rsidR="00CD7E76">
        <w:t xml:space="preserve">corresponding </w:t>
      </w:r>
      <w:r w:rsidR="007E5A42">
        <w:t xml:space="preserve">assessment </w:t>
      </w:r>
      <w:r w:rsidR="00EE3C51">
        <w:t>(</w:t>
      </w:r>
      <w:r w:rsidR="008E1655">
        <w:t xml:space="preserve">including </w:t>
      </w:r>
      <w:r w:rsidR="00EE3C51">
        <w:t xml:space="preserve">the assessment tasks, the conduct of assessment, the </w:t>
      </w:r>
      <w:r w:rsidR="006B7792">
        <w:t xml:space="preserve">rubrics and </w:t>
      </w:r>
      <w:r w:rsidR="00EE3C51">
        <w:t>grading of submissions</w:t>
      </w:r>
      <w:r w:rsidR="0064306E">
        <w:t xml:space="preserve">, </w:t>
      </w:r>
      <w:r w:rsidR="006B7792">
        <w:t xml:space="preserve">the strategy for combining assessments, </w:t>
      </w:r>
      <w:r w:rsidR="0064306E">
        <w:t>etc.</w:t>
      </w:r>
      <w:r w:rsidR="00E86ADE">
        <w:t xml:space="preserve">) </w:t>
      </w:r>
      <w:r>
        <w:t>must be valid</w:t>
      </w:r>
      <w:r w:rsidR="00C174E3">
        <w:t>,</w:t>
      </w:r>
      <w:r>
        <w:t xml:space="preserve"> </w:t>
      </w:r>
      <w:proofErr w:type="gramStart"/>
      <w:r>
        <w:t>reliable</w:t>
      </w:r>
      <w:proofErr w:type="gramEnd"/>
      <w:r w:rsidR="005C5C1A">
        <w:t xml:space="preserve"> </w:t>
      </w:r>
      <w:r w:rsidR="00C174E3">
        <w:t xml:space="preserve">and efficient </w:t>
      </w:r>
      <w:r w:rsidR="00CD7E76">
        <w:t xml:space="preserve">in the context of </w:t>
      </w:r>
    </w:p>
    <w:p w14:paraId="7E962506" w14:textId="77777777" w:rsidR="00CD7E76" w:rsidRDefault="00D212A3" w:rsidP="00637FA7">
      <w:pPr>
        <w:pStyle w:val="ListParagraph"/>
        <w:numPr>
          <w:ilvl w:val="0"/>
          <w:numId w:val="3"/>
        </w:numPr>
      </w:pPr>
      <w:r>
        <w:t xml:space="preserve">the student </w:t>
      </w:r>
      <w:r w:rsidR="00CD7E76">
        <w:t xml:space="preserve">being assessed </w:t>
      </w:r>
    </w:p>
    <w:p w14:paraId="4DE9FAAF" w14:textId="77777777" w:rsidR="00637FA7" w:rsidRDefault="00D212A3" w:rsidP="00637FA7">
      <w:pPr>
        <w:pStyle w:val="ListParagraph"/>
        <w:numPr>
          <w:ilvl w:val="0"/>
          <w:numId w:val="3"/>
        </w:numPr>
      </w:pPr>
      <w:r>
        <w:t>the intended learning outcomes</w:t>
      </w:r>
      <w:r w:rsidR="00CD7E76">
        <w:t xml:space="preserve"> the student is being assessed against</w:t>
      </w:r>
    </w:p>
    <w:p w14:paraId="33120B98" w14:textId="416F62E0" w:rsidR="00637FA7" w:rsidRDefault="00D212A3" w:rsidP="00637FA7">
      <w:pPr>
        <w:pStyle w:val="ListParagraph"/>
        <w:numPr>
          <w:ilvl w:val="0"/>
          <w:numId w:val="3"/>
        </w:numPr>
      </w:pPr>
      <w:r>
        <w:t xml:space="preserve">the </w:t>
      </w:r>
      <w:r w:rsidR="00CC5C6D">
        <w:t>programme</w:t>
      </w:r>
      <w:r w:rsidR="00134ED3">
        <w:t xml:space="preserve"> </w:t>
      </w:r>
      <w:r w:rsidR="00FE0A26">
        <w:t>including the learning opportunities it provides</w:t>
      </w:r>
      <w:r w:rsidR="00637FA7">
        <w:t>.</w:t>
      </w:r>
    </w:p>
    <w:p w14:paraId="7F433182" w14:textId="76D5A1E2" w:rsidR="00637FA7" w:rsidRDefault="00EC3241" w:rsidP="001F2443">
      <w:r>
        <w:t>(1) recognises that a test may not be equally valid</w:t>
      </w:r>
      <w:r w:rsidR="00AD132E">
        <w:t>,</w:t>
      </w:r>
      <w:r>
        <w:t xml:space="preserve"> </w:t>
      </w:r>
      <w:proofErr w:type="gramStart"/>
      <w:r>
        <w:t>reliable</w:t>
      </w:r>
      <w:proofErr w:type="gramEnd"/>
      <w:r>
        <w:t xml:space="preserve"> </w:t>
      </w:r>
      <w:r w:rsidR="00AD132E">
        <w:t xml:space="preserve">or efficient </w:t>
      </w:r>
      <w:r>
        <w:t xml:space="preserve">for all students. (2) </w:t>
      </w:r>
      <w:r w:rsidR="00737492">
        <w:t xml:space="preserve">reflects the fact that assessment </w:t>
      </w:r>
      <w:r w:rsidR="000002AE">
        <w:t xml:space="preserve">as understood here </w:t>
      </w:r>
      <w:r w:rsidR="00737492">
        <w:t xml:space="preserve">is looking for </w:t>
      </w:r>
      <w:r w:rsidR="000002AE">
        <w:t xml:space="preserve">evidence of specific </w:t>
      </w:r>
      <w:r w:rsidR="00835AAA">
        <w:t xml:space="preserve">learning </w:t>
      </w:r>
      <w:r w:rsidR="000002AE">
        <w:t>achievement</w:t>
      </w:r>
      <w:r w:rsidR="005113F3">
        <w:t>s</w:t>
      </w:r>
      <w:r w:rsidR="000002AE">
        <w:t>.</w:t>
      </w:r>
      <w:r w:rsidR="00737492">
        <w:t xml:space="preserve"> </w:t>
      </w:r>
      <w:r w:rsidR="004C6874">
        <w:t>(3) is included because</w:t>
      </w:r>
      <w:r w:rsidR="00A55CBE">
        <w:t>, for example,</w:t>
      </w:r>
      <w:r w:rsidR="004C6874">
        <w:t xml:space="preserve"> v</w:t>
      </w:r>
      <w:r w:rsidR="002B6D39">
        <w:t>alidity and reliability can be compromised</w:t>
      </w:r>
      <w:r w:rsidR="004C6874">
        <w:t xml:space="preserve"> if the </w:t>
      </w:r>
      <w:r w:rsidR="007B7CC8">
        <w:t>assessment</w:t>
      </w:r>
      <w:r w:rsidR="00634670">
        <w:t xml:space="preserve"> results do not </w:t>
      </w:r>
      <w:r w:rsidR="00060B22">
        <w:t>signify</w:t>
      </w:r>
      <w:r w:rsidR="00634670">
        <w:t xml:space="preserve"> what they</w:t>
      </w:r>
      <w:r w:rsidR="004C6874">
        <w:t xml:space="preserve"> appear to </w:t>
      </w:r>
      <w:r w:rsidR="00060B22">
        <w:t xml:space="preserve">signify </w:t>
      </w:r>
      <w:r w:rsidR="004C6874">
        <w:t>on account of</w:t>
      </w:r>
      <w:r w:rsidR="00E121B6">
        <w:t>, for example,</w:t>
      </w:r>
      <w:r w:rsidR="004C6874">
        <w:t xml:space="preserve"> </w:t>
      </w:r>
      <w:r w:rsidR="008E1655">
        <w:t>‘</w:t>
      </w:r>
      <w:r w:rsidR="004C6874">
        <w:t>teaching to the test</w:t>
      </w:r>
      <w:r w:rsidR="008E1655">
        <w:t>’</w:t>
      </w:r>
      <w:r w:rsidR="004C6874">
        <w:t>.</w:t>
      </w:r>
      <w:r w:rsidR="00EF4A86">
        <w:t xml:space="preserve"> </w:t>
      </w:r>
    </w:p>
    <w:p w14:paraId="6466A6C2" w14:textId="7A1B047F" w:rsidR="002128F9" w:rsidRDefault="00EE3C51" w:rsidP="001F2443">
      <w:r>
        <w:t>Being valid and reliable means</w:t>
      </w:r>
      <w:r w:rsidR="004B598C">
        <w:t>, among other things,</w:t>
      </w:r>
      <w:r w:rsidR="005C5C1A">
        <w:t xml:space="preserve"> that </w:t>
      </w:r>
      <w:r>
        <w:t xml:space="preserve">assessments </w:t>
      </w:r>
      <w:r w:rsidR="005C5C1A">
        <w:t xml:space="preserve">must be robust against cheating by students and </w:t>
      </w:r>
      <w:r w:rsidR="00E04336">
        <w:t>academic malpractice by institutions or their staff.</w:t>
      </w:r>
      <w:r w:rsidR="007F7CE0">
        <w:t xml:space="preserve"> The point here is that </w:t>
      </w:r>
      <w:r w:rsidR="00A666B8">
        <w:t xml:space="preserve">robustness against academic malpractice </w:t>
      </w:r>
      <w:r w:rsidR="00C55951">
        <w:t xml:space="preserve">must be demonstrated before an assessment can be considered valid or reliable. </w:t>
      </w:r>
    </w:p>
    <w:p w14:paraId="20C0FFC4" w14:textId="69A7B2AE" w:rsidR="0005656D" w:rsidRDefault="001C64E7" w:rsidP="001F2443">
      <w:r>
        <w:t xml:space="preserve">Institutions will naturally wish to </w:t>
      </w:r>
      <w:r w:rsidR="008102DE">
        <w:t>ensure their students and staff are fully aware of the requirements of academic integrity</w:t>
      </w:r>
      <w:r w:rsidR="005B6434">
        <w:t xml:space="preserve"> and have processes in place for detecting and </w:t>
      </w:r>
      <w:r w:rsidR="00B01715">
        <w:t>dealing with breaches. However, this</w:t>
      </w:r>
      <w:r w:rsidR="00DF0060">
        <w:t xml:space="preserve"> in and of itself</w:t>
      </w:r>
      <w:r w:rsidR="00B01715">
        <w:t xml:space="preserve"> is not </w:t>
      </w:r>
      <w:r w:rsidR="00ED712B">
        <w:t>sufficient,</w:t>
      </w:r>
      <w:r w:rsidR="00B01715">
        <w:t xml:space="preserve"> and it is also necessary to design assessment</w:t>
      </w:r>
      <w:r w:rsidR="00613BC4">
        <w:t xml:space="preserve">s that are </w:t>
      </w:r>
      <w:r w:rsidR="0005656D">
        <w:t>robust</w:t>
      </w:r>
      <w:r w:rsidR="00613BC4">
        <w:t xml:space="preserve"> against academic </w:t>
      </w:r>
      <w:r w:rsidR="0005656D">
        <w:t xml:space="preserve">malpractice by students or staff. </w:t>
      </w:r>
    </w:p>
    <w:p w14:paraId="649E6B31" w14:textId="07482062" w:rsidR="000C23C0" w:rsidRDefault="0005656D" w:rsidP="001F2443">
      <w:r>
        <w:t>We</w:t>
      </w:r>
      <w:r w:rsidR="0068047F">
        <w:t xml:space="preserve"> invite HEIs to submit proposals for how institutions</w:t>
      </w:r>
      <w:r w:rsidR="00741481">
        <w:t xml:space="preserve"> </w:t>
      </w:r>
      <w:r w:rsidR="00511DBA">
        <w:t>can</w:t>
      </w:r>
      <w:r w:rsidR="00741481">
        <w:t xml:space="preserve"> effectively oversee the robustness</w:t>
      </w:r>
      <w:r w:rsidR="00BC7BA8">
        <w:rPr>
          <w:rStyle w:val="FootnoteReference"/>
        </w:rPr>
        <w:footnoteReference w:id="4"/>
      </w:r>
      <w:r w:rsidR="00741481">
        <w:t xml:space="preserve"> </w:t>
      </w:r>
      <w:r w:rsidR="00511DBA">
        <w:t>of their assessments</w:t>
      </w:r>
      <w:r w:rsidR="00E90631">
        <w:t xml:space="preserve"> against academic malpractice</w:t>
      </w:r>
      <w:r w:rsidR="00C0592F">
        <w:t xml:space="preserve"> threats</w:t>
      </w:r>
      <w:r w:rsidR="00E90631">
        <w:t xml:space="preserve">. </w:t>
      </w:r>
    </w:p>
    <w:p w14:paraId="1E0F5C62" w14:textId="6A9C81CF" w:rsidR="00FE7B7A" w:rsidRPr="00FE7B7A" w:rsidRDefault="00FE7B7A" w:rsidP="00FE7B7A">
      <w:pPr>
        <w:rPr>
          <w:b/>
          <w:bCs/>
        </w:rPr>
      </w:pPr>
      <w:r w:rsidRPr="00FE7B7A">
        <w:rPr>
          <w:b/>
          <w:bCs/>
        </w:rPr>
        <w:t xml:space="preserve">We are interested in proposals that advance scholarship or continuing professional development </w:t>
      </w:r>
      <w:r w:rsidR="0001678C">
        <w:rPr>
          <w:b/>
          <w:bCs/>
        </w:rPr>
        <w:t xml:space="preserve">opportunities </w:t>
      </w:r>
      <w:r w:rsidRPr="00FE7B7A">
        <w:rPr>
          <w:b/>
          <w:bCs/>
        </w:rPr>
        <w:t xml:space="preserve">in this area. </w:t>
      </w:r>
    </w:p>
    <w:p w14:paraId="53853604" w14:textId="3A4A5026" w:rsidR="0052018E" w:rsidRDefault="00180CE6" w:rsidP="00180CE6">
      <w:pPr>
        <w:pStyle w:val="Heading2"/>
        <w:numPr>
          <w:ilvl w:val="1"/>
          <w:numId w:val="0"/>
        </w:numPr>
        <w:ind w:left="576"/>
      </w:pPr>
      <w:r>
        <w:lastRenderedPageBreak/>
        <w:t xml:space="preserve">Topic 4: </w:t>
      </w:r>
      <w:r w:rsidR="0052018E">
        <w:t>McCabe-ICAI Academic Integrity Survey</w:t>
      </w:r>
    </w:p>
    <w:p w14:paraId="6A79A4A9" w14:textId="413089B9" w:rsidR="00AE0AD7" w:rsidRDefault="00B36DE8" w:rsidP="00AE0AD7">
      <w:r>
        <w:t xml:space="preserve">Pilot </w:t>
      </w:r>
      <w:r w:rsidR="009D0C9A">
        <w:t xml:space="preserve">in one institution </w:t>
      </w:r>
      <w:r>
        <w:t>or r</w:t>
      </w:r>
      <w:r w:rsidR="00366D9A">
        <w:t>esearch the</w:t>
      </w:r>
      <w:r w:rsidR="004F13F5">
        <w:t xml:space="preserve"> costs and benefits</w:t>
      </w:r>
      <w:r w:rsidR="00366D9A">
        <w:t xml:space="preserve"> of implementing the</w:t>
      </w:r>
      <w:r w:rsidR="002D5B17">
        <w:t xml:space="preserve"> </w:t>
      </w:r>
      <w:hyperlink r:id="rId23" w:history="1">
        <w:r w:rsidR="001F2443">
          <w:rPr>
            <w:rStyle w:val="Hyperlink"/>
          </w:rPr>
          <w:t>McCabe-ICAI Academic Integrity Survey</w:t>
        </w:r>
      </w:hyperlink>
      <w:r w:rsidR="00AE0AD7">
        <w:rPr>
          <w:rStyle w:val="Hyperlink"/>
        </w:rPr>
        <w:t xml:space="preserve"> </w:t>
      </w:r>
      <w:r w:rsidR="00311581">
        <w:t xml:space="preserve"> nationally i</w:t>
      </w:r>
      <w:r w:rsidR="00AE0AD7" w:rsidRPr="00AE0AD7">
        <w:t>n HE in Ireland</w:t>
      </w:r>
      <w:r w:rsidR="004F13F5">
        <w:t>.</w:t>
      </w:r>
    </w:p>
    <w:p w14:paraId="5C71520A" w14:textId="77777777" w:rsidR="0052018E" w:rsidRPr="00FE7B7A" w:rsidRDefault="0052018E" w:rsidP="0052018E">
      <w:pPr>
        <w:rPr>
          <w:b/>
          <w:bCs/>
        </w:rPr>
      </w:pPr>
      <w:r w:rsidRPr="00FE7B7A">
        <w:rPr>
          <w:b/>
          <w:bCs/>
        </w:rPr>
        <w:t xml:space="preserve">We are interested in proposals that advance scholarship or continuing professional development in this area. </w:t>
      </w:r>
    </w:p>
    <w:p w14:paraId="53846755" w14:textId="25D97CB1" w:rsidR="0036181F" w:rsidRDefault="00180CE6" w:rsidP="00180CE6">
      <w:pPr>
        <w:pStyle w:val="Heading2"/>
        <w:numPr>
          <w:ilvl w:val="1"/>
          <w:numId w:val="0"/>
        </w:numPr>
        <w:ind w:left="576"/>
      </w:pPr>
      <w:r>
        <w:t xml:space="preserve">Topic 5: </w:t>
      </w:r>
      <w:r w:rsidR="00443965">
        <w:t>R</w:t>
      </w:r>
      <w:r w:rsidR="00C16F70">
        <w:t>ethinking a</w:t>
      </w:r>
      <w:r w:rsidR="00A07329">
        <w:t xml:space="preserve">ssessment </w:t>
      </w:r>
      <w:r>
        <w:t>following the COVID-19 experience</w:t>
      </w:r>
    </w:p>
    <w:p w14:paraId="5798C6AE" w14:textId="231D81EA" w:rsidR="00B11E7A" w:rsidRDefault="002F6DB1" w:rsidP="00B11E7A">
      <w:r>
        <w:t>In 2021 we interviewed a range of providers and PSRBs about assessment and the following i</w:t>
      </w:r>
      <w:r w:rsidR="005D37F8">
        <w:t>s</w:t>
      </w:r>
      <w:r>
        <w:t xml:space="preserve"> a summary of the findings under </w:t>
      </w:r>
      <w:r w:rsidR="00906CE4">
        <w:t>the heading of ‘</w:t>
      </w:r>
      <w:r>
        <w:t>innovation and change</w:t>
      </w:r>
      <w:r w:rsidR="00906CE4">
        <w:t>’</w:t>
      </w:r>
      <w:r>
        <w:t>.</w:t>
      </w:r>
    </w:p>
    <w:p w14:paraId="1E1C2932" w14:textId="77777777" w:rsidR="007B46A1" w:rsidRPr="00031556" w:rsidRDefault="00A16110" w:rsidP="007B46A1">
      <w:pPr>
        <w:ind w:left="720"/>
      </w:pPr>
      <w:r>
        <w:t>“</w:t>
      </w:r>
      <w:r w:rsidR="007B46A1" w:rsidRPr="388950FC">
        <w:t xml:space="preserve">The culture around assessment needs to change among staff and students in further and higher education. Only imaginative and forward-looking approaches to assessment can keep up with the changing teaching and learning environments, the increasing number and diversity of students requiring assessment, and evolving expectations such as giving students more choice in how they are assessed and assessing students using authentic tasks in authentic contexts by authentic experts. </w:t>
      </w:r>
    </w:p>
    <w:p w14:paraId="39652DB8" w14:textId="023C6AD0" w:rsidR="007B46A1" w:rsidRDefault="007B46A1" w:rsidP="007B46A1">
      <w:pPr>
        <w:ind w:left="720"/>
      </w:pPr>
      <w:r>
        <w:t xml:space="preserve">Some see the scholarship of assessment in Ireland as </w:t>
      </w:r>
      <w:proofErr w:type="gramStart"/>
      <w:r>
        <w:t>lagging</w:t>
      </w:r>
      <w:r w:rsidR="38F2F43E">
        <w:t xml:space="preserve"> </w:t>
      </w:r>
      <w:r>
        <w:t xml:space="preserve"> and</w:t>
      </w:r>
      <w:proofErr w:type="gramEnd"/>
      <w:r>
        <w:t xml:space="preserve"> suggest that really solid research into the future of assessment is required. </w:t>
      </w:r>
    </w:p>
    <w:p w14:paraId="3D90954C" w14:textId="37E790E9" w:rsidR="00B11E7A" w:rsidRDefault="00B11E7A" w:rsidP="007B46A1">
      <w:pPr>
        <w:ind w:left="720"/>
      </w:pPr>
      <w:r>
        <w:t xml:space="preserve">COVID-19 stimulated thinking on assessment at all levels within organisations. It dramatically expanded the use of remote assessment approaches and alternatives to on-campus invigilated written examinations. It has brought about changes, even if some are temporary, of a magnitude that previous initiatives on changing assessment culture had failed to do. It has led people to accept that you can assess people with rigour in alternative ways and that some of these alternatives may not be just as good but better that their </w:t>
      </w:r>
      <w:r w:rsidR="00984545">
        <w:t>antecedents</w:t>
      </w:r>
      <w:r>
        <w:t xml:space="preserve">. </w:t>
      </w:r>
    </w:p>
    <w:p w14:paraId="200A5CF9" w14:textId="77777777" w:rsidR="00CB6634" w:rsidRDefault="00B11E7A" w:rsidP="007B46A1">
      <w:pPr>
        <w:ind w:left="720"/>
      </w:pPr>
      <w:r>
        <w:t>Some feel that the COVID-19 experience should be leveraged to keep assessment reform high on people’s agendas. Leaders need to capitalise on the fact that people are asking questions about teaching, learning and assessment and try to persuade them to reflect more deeply on what they are doing; consider whether change is warranted; and commit to it if it is.</w:t>
      </w:r>
    </w:p>
    <w:p w14:paraId="489D76AD" w14:textId="77777777" w:rsidR="00CB6634" w:rsidRDefault="00CB6634" w:rsidP="00CB6634">
      <w:pPr>
        <w:ind w:left="720"/>
      </w:pPr>
      <w:r>
        <w:t xml:space="preserve">Innovating staff require back-up and support as they may face resistance to change on several fronts.  Resistance can be due to conservatism, a lack of familiarity with the proposed alternatives, the opinion that current methods are good enough, or competing demands on human, physical or financial resources. </w:t>
      </w:r>
    </w:p>
    <w:p w14:paraId="5BDEA9DB" w14:textId="77777777" w:rsidR="00CB6634" w:rsidRDefault="00CB6634" w:rsidP="00CB6634">
      <w:pPr>
        <w:ind w:left="720"/>
      </w:pPr>
      <w:r w:rsidRPr="002E3845">
        <w:t xml:space="preserve">The difficulties of quantifying the efficacy of assessment and the success of assessment innovations add to these challenges. </w:t>
      </w:r>
    </w:p>
    <w:p w14:paraId="663C62CD" w14:textId="77777777" w:rsidR="00477D87" w:rsidRDefault="00CB6634" w:rsidP="007B46A1">
      <w:pPr>
        <w:ind w:left="720"/>
      </w:pPr>
      <w:r>
        <w:t>In research intensive institutions it may be useful to establish academic teaching-track posts where the main emphasis is on contribution to teaching, the support of learning, and assessment.</w:t>
      </w:r>
    </w:p>
    <w:p w14:paraId="35A7444A" w14:textId="60EBF496" w:rsidR="00477D87" w:rsidRPr="00B1114C" w:rsidRDefault="00477D87" w:rsidP="00743105">
      <w:pPr>
        <w:ind w:left="720"/>
      </w:pPr>
      <w:r>
        <w:t>In prompting change, it is important not to overwhelm people because the resulting fatigue can be an obstacle to innovation.</w:t>
      </w:r>
    </w:p>
    <w:p w14:paraId="23DC0893" w14:textId="2B4CEC0B" w:rsidR="007439F8" w:rsidRPr="00B1114C" w:rsidRDefault="007439F8" w:rsidP="00743105">
      <w:pPr>
        <w:ind w:left="720"/>
      </w:pPr>
      <w:r>
        <w:t>Policies, procedures, frameworks, and systems that are open and flexib</w:t>
      </w:r>
      <w:r w:rsidR="5CDEEB7B">
        <w:t>l</w:t>
      </w:r>
      <w:r>
        <w:t>e create room for people to innovate. Excessively rigid infrastructure can be a barrier to innovation.</w:t>
      </w:r>
    </w:p>
    <w:p w14:paraId="163FCFCC" w14:textId="7A834042" w:rsidR="00B11E7A" w:rsidRDefault="00442288" w:rsidP="007B46A1">
      <w:pPr>
        <w:ind w:left="720"/>
      </w:pPr>
      <w:r w:rsidRPr="00442288">
        <w:lastRenderedPageBreak/>
        <w:t>Taking a system level perspective can allow people to see things that would otherwise be invisible.</w:t>
      </w:r>
      <w:r w:rsidR="007B46A1">
        <w:t>”</w:t>
      </w:r>
    </w:p>
    <w:p w14:paraId="6E923B4B" w14:textId="52A10ABD" w:rsidR="00B11E7A" w:rsidRPr="007B46A1" w:rsidRDefault="007B46A1" w:rsidP="00B11E7A">
      <w:pPr>
        <w:rPr>
          <w:b/>
          <w:bCs/>
        </w:rPr>
      </w:pPr>
      <w:r w:rsidRPr="007B46A1">
        <w:rPr>
          <w:b/>
          <w:bCs/>
        </w:rPr>
        <w:t xml:space="preserve">We invite proposals </w:t>
      </w:r>
      <w:r w:rsidR="00BF4BCA">
        <w:rPr>
          <w:b/>
          <w:bCs/>
        </w:rPr>
        <w:t xml:space="preserve">that will explore how </w:t>
      </w:r>
      <w:r w:rsidR="00EA477D">
        <w:rPr>
          <w:b/>
          <w:bCs/>
        </w:rPr>
        <w:t xml:space="preserve">to enhance </w:t>
      </w:r>
      <w:r w:rsidR="00BF4BCA">
        <w:rPr>
          <w:b/>
          <w:bCs/>
        </w:rPr>
        <w:t xml:space="preserve">the scholarship </w:t>
      </w:r>
      <w:r w:rsidR="009E057A">
        <w:rPr>
          <w:b/>
          <w:bCs/>
        </w:rPr>
        <w:t xml:space="preserve">of </w:t>
      </w:r>
      <w:r w:rsidR="006B1379">
        <w:rPr>
          <w:b/>
          <w:bCs/>
        </w:rPr>
        <w:t>assessment</w:t>
      </w:r>
      <w:r w:rsidR="00EA477D">
        <w:rPr>
          <w:b/>
          <w:bCs/>
        </w:rPr>
        <w:t xml:space="preserve"> and </w:t>
      </w:r>
      <w:r w:rsidR="009E057A">
        <w:rPr>
          <w:b/>
          <w:bCs/>
        </w:rPr>
        <w:t xml:space="preserve">related </w:t>
      </w:r>
      <w:r w:rsidR="00EA477D">
        <w:rPr>
          <w:b/>
          <w:bCs/>
        </w:rPr>
        <w:t>capacity for innovation</w:t>
      </w:r>
      <w:r w:rsidR="006B1379">
        <w:rPr>
          <w:b/>
          <w:bCs/>
        </w:rPr>
        <w:t xml:space="preserve"> </w:t>
      </w:r>
      <w:r w:rsidR="00BF4BCA">
        <w:rPr>
          <w:b/>
          <w:bCs/>
        </w:rPr>
        <w:t>in Ireland</w:t>
      </w:r>
      <w:r w:rsidRPr="007B46A1">
        <w:rPr>
          <w:b/>
          <w:bCs/>
        </w:rPr>
        <w:t>.</w:t>
      </w:r>
    </w:p>
    <w:p w14:paraId="7F5976C6" w14:textId="31EB077D" w:rsidR="00107396" w:rsidRDefault="00E740FD" w:rsidP="00107396">
      <w:r>
        <w:t xml:space="preserve"> </w:t>
      </w:r>
      <w:r w:rsidR="00BE5ECB">
        <w:t xml:space="preserve"> </w:t>
      </w:r>
    </w:p>
    <w:p w14:paraId="07DA1F3C" w14:textId="255D18E8" w:rsidR="0008083C" w:rsidRDefault="00180CE6" w:rsidP="003302DE">
      <w:pPr>
        <w:pStyle w:val="Heading2"/>
        <w:numPr>
          <w:ilvl w:val="1"/>
          <w:numId w:val="0"/>
        </w:numPr>
        <w:ind w:left="576"/>
      </w:pPr>
      <w:r>
        <w:t xml:space="preserve">Topic 6: </w:t>
      </w:r>
      <w:r w:rsidR="005E2030">
        <w:t xml:space="preserve">The influence of </w:t>
      </w:r>
      <w:r w:rsidR="00313916">
        <w:t>e</w:t>
      </w:r>
      <w:r w:rsidR="0008083C">
        <w:t>xternal examining</w:t>
      </w:r>
      <w:r w:rsidR="003E41DD">
        <w:t xml:space="preserve"> on assessment</w:t>
      </w:r>
    </w:p>
    <w:p w14:paraId="33D12B17" w14:textId="705EEDE1" w:rsidR="00863D0D" w:rsidRDefault="00863D0D" w:rsidP="008935D6">
      <w:r>
        <w:t xml:space="preserve">External examining </w:t>
      </w:r>
      <w:r w:rsidR="00E84962">
        <w:t>is used widely in UK and Ireland in the contact of taught higher education programmes.</w:t>
      </w:r>
      <w:r w:rsidR="00B33156">
        <w:t xml:space="preserve"> </w:t>
      </w:r>
    </w:p>
    <w:p w14:paraId="2C75233D" w14:textId="0929A13C" w:rsidR="00144321" w:rsidRDefault="00E77271" w:rsidP="008935D6">
      <w:r>
        <w:t xml:space="preserve">QQI has </w:t>
      </w:r>
      <w:hyperlink r:id="rId24" w:history="1">
        <w:r w:rsidRPr="006F5FC3">
          <w:rPr>
            <w:rStyle w:val="Hyperlink"/>
          </w:rPr>
          <w:t>guidelines on external examining</w:t>
        </w:r>
      </w:hyperlink>
      <w:r>
        <w:t xml:space="preserve"> for providers of programmes leading to its own </w:t>
      </w:r>
      <w:r w:rsidR="00052DDD">
        <w:t xml:space="preserve">higher education </w:t>
      </w:r>
      <w:r>
        <w:t>awards.</w:t>
      </w:r>
      <w:r w:rsidR="00052DDD">
        <w:t xml:space="preserve"> It states that </w:t>
      </w:r>
    </w:p>
    <w:p w14:paraId="0A7811D3" w14:textId="51347F0C" w:rsidR="00052DDD" w:rsidRPr="006F5FC3" w:rsidRDefault="00052DDD" w:rsidP="006F5FC3">
      <w:pPr>
        <w:ind w:left="720"/>
        <w:rPr>
          <w:i/>
          <w:iCs/>
        </w:rPr>
      </w:pPr>
      <w:r w:rsidRPr="006F5FC3">
        <w:rPr>
          <w:i/>
          <w:iCs/>
        </w:rPr>
        <w:t>External examining is a quality assurance mechanism employed by providers that supports public confidence in academic qualifications.</w:t>
      </w:r>
    </w:p>
    <w:p w14:paraId="51508D2C" w14:textId="182BC467" w:rsidR="00DB396E" w:rsidRDefault="00DB396E" w:rsidP="008935D6">
      <w:r>
        <w:t>Recently the QAA, working with Universities UK</w:t>
      </w:r>
      <w:r w:rsidR="004B5204">
        <w:t xml:space="preserve">, </w:t>
      </w:r>
      <w:r>
        <w:t>Guild HE</w:t>
      </w:r>
      <w:r w:rsidR="004B5204">
        <w:t xml:space="preserve"> and others, </w:t>
      </w:r>
      <w:r>
        <w:t xml:space="preserve">has </w:t>
      </w:r>
      <w:r w:rsidR="004B5204">
        <w:t xml:space="preserve">completed a review of external examining in the UK and </w:t>
      </w:r>
      <w:r w:rsidR="00D534C5">
        <w:t>developed a set of principles for effective external examining</w:t>
      </w:r>
      <w:r w:rsidR="00765765">
        <w:rPr>
          <w:rStyle w:val="FootnoteReference"/>
        </w:rPr>
        <w:footnoteReference w:id="5"/>
      </w:r>
      <w:r w:rsidR="00D534C5">
        <w:t xml:space="preserve">. </w:t>
      </w:r>
    </w:p>
    <w:p w14:paraId="5095339A" w14:textId="77777777" w:rsidR="00EE4A7A" w:rsidRDefault="00EC56BF">
      <w:r>
        <w:t>There are many questions about external examining and what it accomplishes.</w:t>
      </w:r>
      <w:r w:rsidR="00137B04">
        <w:t xml:space="preserve"> For example: </w:t>
      </w:r>
    </w:p>
    <w:p w14:paraId="46A7C3E1" w14:textId="5E26FD40" w:rsidR="00EE4A7A" w:rsidRDefault="00C756E0" w:rsidP="00EE4A7A">
      <w:pPr>
        <w:pStyle w:val="ListParagraph"/>
        <w:numPr>
          <w:ilvl w:val="0"/>
          <w:numId w:val="21"/>
        </w:numPr>
      </w:pPr>
      <w:r>
        <w:t>W</w:t>
      </w:r>
      <w:r w:rsidR="008935D6">
        <w:t xml:space="preserve">e </w:t>
      </w:r>
      <w:r w:rsidR="00444827">
        <w:t xml:space="preserve">may </w:t>
      </w:r>
      <w:r w:rsidR="008935D6">
        <w:t xml:space="preserve">know what external examining is supposed to do but </w:t>
      </w:r>
      <w:r w:rsidR="000372D0">
        <w:t xml:space="preserve">what does it </w:t>
      </w:r>
      <w:r w:rsidR="00444827">
        <w:t>accomplish</w:t>
      </w:r>
      <w:r w:rsidR="000372D0">
        <w:t xml:space="preserve"> in practice</w:t>
      </w:r>
      <w:r w:rsidR="00BA386C">
        <w:t>?</w:t>
      </w:r>
      <w:r w:rsidR="004B69F6">
        <w:t xml:space="preserve"> </w:t>
      </w:r>
      <w:r w:rsidR="00C776CA">
        <w:t>D</w:t>
      </w:r>
      <w:r w:rsidR="004B69F6">
        <w:t xml:space="preserve">oes </w:t>
      </w:r>
      <w:r w:rsidR="00C776CA">
        <w:t xml:space="preserve">(how does) </w:t>
      </w:r>
      <w:r w:rsidR="00D92F7B">
        <w:t>external examining</w:t>
      </w:r>
      <w:r w:rsidR="004B69F6">
        <w:t xml:space="preserve"> support public confidence? </w:t>
      </w:r>
    </w:p>
    <w:p w14:paraId="366545E3" w14:textId="64359618" w:rsidR="00EE4A7A" w:rsidRDefault="005B1BD4" w:rsidP="00EE4A7A">
      <w:pPr>
        <w:pStyle w:val="ListParagraph"/>
        <w:numPr>
          <w:ilvl w:val="0"/>
          <w:numId w:val="21"/>
        </w:numPr>
      </w:pPr>
      <w:r>
        <w:t xml:space="preserve">How </w:t>
      </w:r>
      <w:r w:rsidR="000B3B89">
        <w:t xml:space="preserve">effectively does </w:t>
      </w:r>
      <w:r w:rsidR="00D92F7B">
        <w:t>external examining</w:t>
      </w:r>
      <w:r w:rsidR="000B3B89">
        <w:t xml:space="preserve"> challenge institutions when necessary</w:t>
      </w:r>
      <w:r w:rsidR="00603DD0">
        <w:t xml:space="preserve"> and how do institutions respond? </w:t>
      </w:r>
    </w:p>
    <w:p w14:paraId="62CCA8EC" w14:textId="77777777" w:rsidR="00EE4A7A" w:rsidRDefault="00A85309" w:rsidP="00EE4A7A">
      <w:pPr>
        <w:pStyle w:val="ListParagraph"/>
        <w:numPr>
          <w:ilvl w:val="0"/>
          <w:numId w:val="21"/>
        </w:numPr>
      </w:pPr>
      <w:r>
        <w:t>To what extent are external examiners vector</w:t>
      </w:r>
      <w:r w:rsidR="00CD2568">
        <w:t>s</w:t>
      </w:r>
      <w:r>
        <w:t xml:space="preserve"> for</w:t>
      </w:r>
      <w:r w:rsidR="005C0CC6">
        <w:t xml:space="preserve"> </w:t>
      </w:r>
      <w:r w:rsidR="006F19C1">
        <w:t>policy influences from other countries</w:t>
      </w:r>
      <w:r w:rsidR="005C0CC6">
        <w:t xml:space="preserve"> and can this lead to conflic</w:t>
      </w:r>
      <w:r w:rsidR="00637034">
        <w:t xml:space="preserve">ting </w:t>
      </w:r>
      <w:r w:rsidR="0034289B">
        <w:t>influences</w:t>
      </w:r>
      <w:r w:rsidR="00B876AD">
        <w:t>?</w:t>
      </w:r>
      <w:r w:rsidR="00CF17AE">
        <w:t xml:space="preserve"> </w:t>
      </w:r>
    </w:p>
    <w:p w14:paraId="299698E6" w14:textId="77777777" w:rsidR="00EE4A7A" w:rsidRDefault="00C20ADF" w:rsidP="00EE4A7A">
      <w:pPr>
        <w:pStyle w:val="ListParagraph"/>
        <w:numPr>
          <w:ilvl w:val="0"/>
          <w:numId w:val="21"/>
        </w:numPr>
      </w:pPr>
      <w:r>
        <w:t>If external examiners are helping to uphold standards, precisely how are those standards determined</w:t>
      </w:r>
      <w:r w:rsidR="004E3838">
        <w:t xml:space="preserve"> </w:t>
      </w:r>
      <w:r w:rsidR="0034289B">
        <w:t xml:space="preserve">and articulated </w:t>
      </w:r>
      <w:r w:rsidR="004E3838">
        <w:t>by institution</w:t>
      </w:r>
      <w:r w:rsidR="0034289B">
        <w:t>s</w:t>
      </w:r>
      <w:r w:rsidR="00C8234E">
        <w:t xml:space="preserve"> and communicated to external examiners?</w:t>
      </w:r>
      <w:r w:rsidR="004E3838">
        <w:t xml:space="preserve"> </w:t>
      </w:r>
    </w:p>
    <w:p w14:paraId="3D7488A0" w14:textId="77777777" w:rsidR="00EE4A7A" w:rsidRDefault="005B5AFE" w:rsidP="00EE4A7A">
      <w:pPr>
        <w:pStyle w:val="ListParagraph"/>
        <w:numPr>
          <w:ilvl w:val="0"/>
          <w:numId w:val="21"/>
        </w:numPr>
      </w:pPr>
      <w:r>
        <w:t xml:space="preserve">If external examiners bring their own concept of standards, then where do these come from? </w:t>
      </w:r>
    </w:p>
    <w:p w14:paraId="2DDCDAA6" w14:textId="27BF42DC" w:rsidR="00EE4A7A" w:rsidRDefault="00FF642B" w:rsidP="00EE4A7A">
      <w:pPr>
        <w:pStyle w:val="ListParagraph"/>
        <w:numPr>
          <w:ilvl w:val="0"/>
          <w:numId w:val="21"/>
        </w:numPr>
      </w:pPr>
      <w:r>
        <w:t xml:space="preserve">If external examiners </w:t>
      </w:r>
      <w:r w:rsidR="00CE0D3B">
        <w:t xml:space="preserve">only </w:t>
      </w:r>
      <w:r>
        <w:t xml:space="preserve">uphold </w:t>
      </w:r>
      <w:r w:rsidR="00CE0D3B">
        <w:t xml:space="preserve">the threshold </w:t>
      </w:r>
      <w:r>
        <w:t>standard</w:t>
      </w:r>
      <w:r w:rsidR="00597E05">
        <w:t>s</w:t>
      </w:r>
      <w:r w:rsidR="00CE0D3B">
        <w:t xml:space="preserve"> for a given </w:t>
      </w:r>
      <w:r w:rsidR="003315D9">
        <w:t xml:space="preserve">NFQ </w:t>
      </w:r>
      <w:r w:rsidR="00CE0D3B">
        <w:t xml:space="preserve">qualification </w:t>
      </w:r>
      <w:r w:rsidR="00CB5632">
        <w:t>type,</w:t>
      </w:r>
      <w:r w:rsidR="00F75252">
        <w:t xml:space="preserve"> then what is their role </w:t>
      </w:r>
      <w:r w:rsidR="00597E05">
        <w:t>in respect of the standards for</w:t>
      </w:r>
      <w:r w:rsidR="00F75252">
        <w:t xml:space="preserve"> classifications</w:t>
      </w:r>
      <w:r w:rsidR="00C8234E">
        <w:t xml:space="preserve"> such as </w:t>
      </w:r>
      <w:r w:rsidR="006503CF">
        <w:t>first-class</w:t>
      </w:r>
      <w:r w:rsidR="00C8234E">
        <w:t xml:space="preserve"> honours? </w:t>
      </w:r>
    </w:p>
    <w:p w14:paraId="56598BA3" w14:textId="65AEDF4A" w:rsidR="009945D9" w:rsidRDefault="00DC49E8" w:rsidP="00EE4A7A">
      <w:pPr>
        <w:pStyle w:val="ListParagraph"/>
        <w:numPr>
          <w:ilvl w:val="0"/>
          <w:numId w:val="21"/>
        </w:numPr>
      </w:pPr>
      <w:r>
        <w:t>What role have external examiners played in the</w:t>
      </w:r>
      <w:r w:rsidR="003D298A">
        <w:t xml:space="preserve"> trends in classification profiles </w:t>
      </w:r>
      <w:proofErr w:type="gramStart"/>
      <w:r w:rsidR="003D298A">
        <w:t>e.g.</w:t>
      </w:r>
      <w:proofErr w:type="gramEnd"/>
      <w:r w:rsidR="003D298A">
        <w:t xml:space="preserve"> percentage </w:t>
      </w:r>
      <w:r w:rsidR="00D92F7B">
        <w:t xml:space="preserve">of candidates </w:t>
      </w:r>
      <w:r w:rsidR="003D298A">
        <w:t>getting first</w:t>
      </w:r>
      <w:r w:rsidR="00691475">
        <w:t xml:space="preserve"> clas</w:t>
      </w:r>
      <w:r w:rsidR="003D298A">
        <w:t>s</w:t>
      </w:r>
      <w:r w:rsidR="00691475">
        <w:t xml:space="preserve"> honours</w:t>
      </w:r>
      <w:r w:rsidR="003D298A">
        <w:t>?</w:t>
      </w:r>
    </w:p>
    <w:p w14:paraId="659F1A74" w14:textId="77777777" w:rsidR="006503CF" w:rsidRPr="006503CF" w:rsidRDefault="006503CF" w:rsidP="006503CF">
      <w:pPr>
        <w:rPr>
          <w:b/>
          <w:bCs/>
        </w:rPr>
      </w:pPr>
      <w:r w:rsidRPr="006503CF">
        <w:rPr>
          <w:b/>
          <w:bCs/>
        </w:rPr>
        <w:t xml:space="preserve">We are interested in proposals that advance scholarship or continuing professional development in this area. </w:t>
      </w:r>
    </w:p>
    <w:p w14:paraId="1EE535FA" w14:textId="77777777" w:rsidR="006503CF" w:rsidRDefault="006503CF" w:rsidP="006503CF"/>
    <w:p w14:paraId="12112598" w14:textId="428B0B4D" w:rsidR="00D3148F" w:rsidRDefault="00D3148F" w:rsidP="007F2528">
      <w:pPr>
        <w:pStyle w:val="Heading1"/>
      </w:pPr>
      <w:bookmarkStart w:id="4" w:name="_Ref114735606"/>
      <w:r>
        <w:t>Eligible expenditures</w:t>
      </w:r>
      <w:r w:rsidR="006D4F95">
        <w:rPr>
          <w:rStyle w:val="FootnoteReference"/>
        </w:rPr>
        <w:footnoteReference w:id="6"/>
      </w:r>
    </w:p>
    <w:p w14:paraId="162B9EBA" w14:textId="4440FB44" w:rsidR="00132387" w:rsidRDefault="006473C8" w:rsidP="00D3148F">
      <w:r w:rsidRPr="006473C8">
        <w:t xml:space="preserve">Maximum </w:t>
      </w:r>
      <w:r w:rsidR="00BD559B">
        <w:t>grant-aid</w:t>
      </w:r>
      <w:r w:rsidRPr="006473C8">
        <w:t xml:space="preserve"> to any one Principal Investigator is limited to €</w:t>
      </w:r>
      <w:r>
        <w:t>60</w:t>
      </w:r>
      <w:r w:rsidRPr="006473C8">
        <w:t xml:space="preserve">,000 per project. This total is inclusive </w:t>
      </w:r>
      <w:r w:rsidR="008E2C52">
        <w:t xml:space="preserve">of </w:t>
      </w:r>
      <w:r w:rsidRPr="006473C8">
        <w:t>overhead</w:t>
      </w:r>
      <w:r w:rsidR="008E2C52">
        <w:t xml:space="preserve"> (</w:t>
      </w:r>
      <w:r w:rsidR="009B6899">
        <w:t xml:space="preserve">to a </w:t>
      </w:r>
      <w:r w:rsidR="008E2C52">
        <w:t xml:space="preserve">maximum of </w:t>
      </w:r>
      <w:r w:rsidR="008E2C52" w:rsidRPr="0049437F">
        <w:rPr>
          <w:b/>
          <w:bCs/>
        </w:rPr>
        <w:t>10%</w:t>
      </w:r>
      <w:r w:rsidR="008E2C52">
        <w:rPr>
          <w:b/>
          <w:bCs/>
        </w:rPr>
        <w:t>)</w:t>
      </w:r>
      <w:r w:rsidRPr="006473C8">
        <w:t>.</w:t>
      </w:r>
      <w:r w:rsidR="00BD559B">
        <w:t xml:space="preserve"> </w:t>
      </w:r>
    </w:p>
    <w:p w14:paraId="5B639B12" w14:textId="05A7B6A3" w:rsidR="00D3148F" w:rsidRPr="0085750B" w:rsidRDefault="00BD559B" w:rsidP="00D3148F">
      <w:pPr>
        <w:rPr>
          <w:b/>
          <w:bCs/>
        </w:rPr>
      </w:pPr>
      <w:r>
        <w:lastRenderedPageBreak/>
        <w:t>This grant</w:t>
      </w:r>
      <w:r w:rsidR="00ED3986">
        <w:t xml:space="preserve"> </w:t>
      </w:r>
      <w:r>
        <w:t>aid must be used in 2022/2023</w:t>
      </w:r>
      <w:r w:rsidR="00950EC5">
        <w:t xml:space="preserve"> </w:t>
      </w:r>
      <w:r w:rsidR="00950EC5" w:rsidRPr="00BF2152">
        <w:rPr>
          <w:highlight w:val="yellow"/>
        </w:rPr>
        <w:t>(</w:t>
      </w:r>
      <w:r w:rsidR="00931DDC">
        <w:rPr>
          <w:highlight w:val="yellow"/>
        </w:rPr>
        <w:t xml:space="preserve">time range </w:t>
      </w:r>
      <w:r w:rsidR="00950EC5" w:rsidRPr="00BF2152">
        <w:rPr>
          <w:highlight w:val="yellow"/>
        </w:rPr>
        <w:t xml:space="preserve">extended to </w:t>
      </w:r>
      <w:r w:rsidR="006E5A3A" w:rsidRPr="00BF2152">
        <w:rPr>
          <w:highlight w:val="yellow"/>
        </w:rPr>
        <w:t>31 March 2024</w:t>
      </w:r>
      <w:r w:rsidR="00D15503">
        <w:rPr>
          <w:highlight w:val="yellow"/>
        </w:rPr>
        <w:t xml:space="preserve">. </w:t>
      </w:r>
      <w:r w:rsidR="00C6233C">
        <w:rPr>
          <w:highlight w:val="yellow"/>
        </w:rPr>
        <w:t xml:space="preserve">Eligible </w:t>
      </w:r>
      <w:r w:rsidR="00D15503">
        <w:rPr>
          <w:highlight w:val="yellow"/>
        </w:rPr>
        <w:t xml:space="preserve">expenditures can </w:t>
      </w:r>
      <w:r w:rsidR="00C6233C">
        <w:rPr>
          <w:highlight w:val="yellow"/>
        </w:rPr>
        <w:t>be incurred anytime within this time</w:t>
      </w:r>
      <w:r w:rsidR="001E56D2">
        <w:rPr>
          <w:highlight w:val="yellow"/>
        </w:rPr>
        <w:t xml:space="preserve"> </w:t>
      </w:r>
      <w:r w:rsidR="00C6233C">
        <w:rPr>
          <w:highlight w:val="yellow"/>
        </w:rPr>
        <w:t>range</w:t>
      </w:r>
      <w:r w:rsidR="006E5A3A" w:rsidRPr="00BF2152">
        <w:rPr>
          <w:highlight w:val="yellow"/>
        </w:rPr>
        <w:t>)</w:t>
      </w:r>
      <w:r>
        <w:t>.</w:t>
      </w:r>
      <w:r w:rsidR="0085750B">
        <w:t xml:space="preserve"> </w:t>
      </w:r>
      <w:r w:rsidR="0085750B" w:rsidRPr="0085750B">
        <w:rPr>
          <w:b/>
          <w:bCs/>
        </w:rPr>
        <w:t xml:space="preserve">Expenditures after </w:t>
      </w:r>
      <w:r w:rsidR="0085750B" w:rsidRPr="0055485D">
        <w:rPr>
          <w:b/>
          <w:bCs/>
        </w:rPr>
        <w:t>31/12/2023</w:t>
      </w:r>
      <w:r w:rsidR="00950EC5">
        <w:rPr>
          <w:b/>
          <w:bCs/>
        </w:rPr>
        <w:t xml:space="preserve"> </w:t>
      </w:r>
      <w:r w:rsidR="0055485D">
        <w:rPr>
          <w:b/>
          <w:bCs/>
        </w:rPr>
        <w:t>(</w:t>
      </w:r>
      <w:r w:rsidR="0055485D" w:rsidRPr="00BF2152">
        <w:rPr>
          <w:b/>
          <w:bCs/>
          <w:highlight w:val="yellow"/>
        </w:rPr>
        <w:t>extended to</w:t>
      </w:r>
      <w:r w:rsidR="0055485D">
        <w:rPr>
          <w:b/>
          <w:bCs/>
        </w:rPr>
        <w:t xml:space="preserve"> </w:t>
      </w:r>
      <w:r w:rsidR="00950EC5" w:rsidRPr="00BF2152">
        <w:rPr>
          <w:b/>
          <w:bCs/>
          <w:highlight w:val="yellow"/>
        </w:rPr>
        <w:t>31 March 2024</w:t>
      </w:r>
      <w:r w:rsidR="0055485D">
        <w:rPr>
          <w:b/>
          <w:bCs/>
        </w:rPr>
        <w:t>)</w:t>
      </w:r>
      <w:r w:rsidR="0085750B" w:rsidRPr="0085750B">
        <w:rPr>
          <w:b/>
          <w:bCs/>
        </w:rPr>
        <w:t xml:space="preserve"> are </w:t>
      </w:r>
      <w:r w:rsidR="004A6233">
        <w:rPr>
          <w:b/>
          <w:bCs/>
        </w:rPr>
        <w:t>in</w:t>
      </w:r>
      <w:r w:rsidR="0085750B" w:rsidRPr="0085750B">
        <w:rPr>
          <w:b/>
          <w:bCs/>
        </w:rPr>
        <w:t>eligible.</w:t>
      </w:r>
    </w:p>
    <w:p w14:paraId="1FBDA7D8" w14:textId="45634686" w:rsidR="008C149E" w:rsidRPr="004232EA" w:rsidRDefault="008C149E" w:rsidP="00D3148F">
      <w:pPr>
        <w:rPr>
          <w:b/>
          <w:bCs/>
        </w:rPr>
      </w:pPr>
      <w:r w:rsidRPr="004232EA">
        <w:rPr>
          <w:b/>
          <w:bCs/>
        </w:rPr>
        <w:t>Staff costs</w:t>
      </w:r>
      <w:r w:rsidR="00CF61F7" w:rsidRPr="004232EA">
        <w:rPr>
          <w:b/>
          <w:bCs/>
        </w:rPr>
        <w:t xml:space="preserve"> (including post-doctoral researchers)</w:t>
      </w:r>
      <w:r w:rsidR="00DF0584">
        <w:rPr>
          <w:b/>
          <w:bCs/>
        </w:rPr>
        <w:t xml:space="preserve"> are eligible.</w:t>
      </w:r>
    </w:p>
    <w:p w14:paraId="5E2C8353" w14:textId="42F40238" w:rsidR="00CE2864" w:rsidRDefault="00A93A1A" w:rsidP="00D3148F">
      <w:r w:rsidRPr="00CE2864">
        <w:rPr>
          <w:b/>
          <w:bCs/>
        </w:rPr>
        <w:t>Postgraduate stipend and fees</w:t>
      </w:r>
      <w:r w:rsidR="00252FE6">
        <w:t xml:space="preserve"> </w:t>
      </w:r>
      <w:r w:rsidR="00302A48" w:rsidRPr="007F6ECB">
        <w:rPr>
          <w:b/>
          <w:bCs/>
        </w:rPr>
        <w:t>are eligible.</w:t>
      </w:r>
    </w:p>
    <w:p w14:paraId="6333144B" w14:textId="42EBFA56" w:rsidR="00CD715B" w:rsidRDefault="00CE2864" w:rsidP="00D3148F">
      <w:r>
        <w:t>H</w:t>
      </w:r>
      <w:r w:rsidR="00455C21">
        <w:t xml:space="preserve">owever, </w:t>
      </w:r>
      <w:r w:rsidR="00535675">
        <w:t xml:space="preserve">please </w:t>
      </w:r>
      <w:r w:rsidR="00252FE6">
        <w:t xml:space="preserve">note that the </w:t>
      </w:r>
      <w:r w:rsidR="00F12E51">
        <w:t xml:space="preserve">limited </w:t>
      </w:r>
      <w:r w:rsidR="00252FE6">
        <w:t xml:space="preserve">duration of this </w:t>
      </w:r>
      <w:r w:rsidR="00190C27">
        <w:t xml:space="preserve">QQI </w:t>
      </w:r>
      <w:r w:rsidR="00F12E51">
        <w:t>scheme</w:t>
      </w:r>
      <w:r w:rsidR="00252FE6">
        <w:t xml:space="preserve"> makes it unsuitable for being the </w:t>
      </w:r>
      <w:r w:rsidR="002205D7">
        <w:t xml:space="preserve">primary </w:t>
      </w:r>
      <w:r w:rsidR="00252FE6">
        <w:t xml:space="preserve">sole source of funding for </w:t>
      </w:r>
      <w:r w:rsidR="00F12E51">
        <w:t>a</w:t>
      </w:r>
      <w:r w:rsidR="00535675">
        <w:t>ny</w:t>
      </w:r>
      <w:r w:rsidR="00F12E51">
        <w:t xml:space="preserve"> postgraduate student.</w:t>
      </w:r>
      <w:r w:rsidR="00701312">
        <w:t xml:space="preserve"> </w:t>
      </w:r>
    </w:p>
    <w:p w14:paraId="301113CF" w14:textId="77777777" w:rsidR="00247A19" w:rsidRDefault="00247A19" w:rsidP="00D3148F">
      <w:pPr>
        <w:rPr>
          <w:b/>
          <w:bCs/>
        </w:rPr>
      </w:pPr>
      <w:r>
        <w:rPr>
          <w:b/>
          <w:bCs/>
        </w:rPr>
        <w:t>Dissemination costs</w:t>
      </w:r>
    </w:p>
    <w:p w14:paraId="0D827153" w14:textId="26BCB24E" w:rsidR="003C0FD8" w:rsidRPr="004232EA" w:rsidRDefault="00597E5E" w:rsidP="00D3148F">
      <w:pPr>
        <w:rPr>
          <w:b/>
          <w:bCs/>
        </w:rPr>
      </w:pPr>
      <w:r>
        <w:rPr>
          <w:b/>
          <w:bCs/>
        </w:rPr>
        <w:t>Other d</w:t>
      </w:r>
      <w:r w:rsidR="001336B9" w:rsidRPr="004232EA">
        <w:rPr>
          <w:b/>
          <w:bCs/>
        </w:rPr>
        <w:t>irect Costs:</w:t>
      </w:r>
    </w:p>
    <w:p w14:paraId="7CA18689" w14:textId="58DA9ABD" w:rsidR="00431630" w:rsidRDefault="00FE1E03" w:rsidP="008F7B19">
      <w:pPr>
        <w:pStyle w:val="ListParagraph"/>
        <w:numPr>
          <w:ilvl w:val="0"/>
          <w:numId w:val="16"/>
        </w:numPr>
      </w:pPr>
      <w:r>
        <w:t>Training</w:t>
      </w:r>
      <w:r w:rsidR="00431630">
        <w:t xml:space="preserve"> costs</w:t>
      </w:r>
    </w:p>
    <w:p w14:paraId="01F3D6F8" w14:textId="77777777" w:rsidR="00186778" w:rsidRDefault="00186778" w:rsidP="00186778">
      <w:pPr>
        <w:pStyle w:val="ListParagraph"/>
        <w:numPr>
          <w:ilvl w:val="0"/>
          <w:numId w:val="16"/>
        </w:numPr>
      </w:pPr>
      <w:r>
        <w:t xml:space="preserve">Conferences, workshops, </w:t>
      </w:r>
      <w:proofErr w:type="gramStart"/>
      <w:r>
        <w:t>webinars</w:t>
      </w:r>
      <w:proofErr w:type="gramEnd"/>
      <w:r>
        <w:t xml:space="preserve"> and such like</w:t>
      </w:r>
    </w:p>
    <w:p w14:paraId="523326A2" w14:textId="7DCB55A5" w:rsidR="008F7B19" w:rsidRDefault="008F7B19" w:rsidP="008F7B19">
      <w:pPr>
        <w:pStyle w:val="ListParagraph"/>
        <w:numPr>
          <w:ilvl w:val="0"/>
          <w:numId w:val="16"/>
        </w:numPr>
      </w:pPr>
      <w:r>
        <w:t>Research supplies (Consumables)</w:t>
      </w:r>
    </w:p>
    <w:p w14:paraId="249A4B72" w14:textId="26F38F26" w:rsidR="008F7B19" w:rsidRDefault="008F7B19" w:rsidP="008F7B19">
      <w:pPr>
        <w:pStyle w:val="ListParagraph"/>
        <w:numPr>
          <w:ilvl w:val="0"/>
          <w:numId w:val="16"/>
        </w:numPr>
      </w:pPr>
      <w:r>
        <w:t>Travel</w:t>
      </w:r>
      <w:r w:rsidR="00FD4866">
        <w:t xml:space="preserve"> </w:t>
      </w:r>
      <w:proofErr w:type="gramStart"/>
      <w:r w:rsidR="00FD4866">
        <w:t>where</w:t>
      </w:r>
      <w:proofErr w:type="gramEnd"/>
      <w:r w:rsidR="00FD4866">
        <w:t xml:space="preserve"> </w:t>
      </w:r>
      <w:r w:rsidR="00186778">
        <w:t>essential</w:t>
      </w:r>
    </w:p>
    <w:p w14:paraId="18550E93" w14:textId="6B553A35" w:rsidR="00247A19" w:rsidRDefault="008F7B19" w:rsidP="00247A19">
      <w:pPr>
        <w:pStyle w:val="ListParagraph"/>
        <w:numPr>
          <w:ilvl w:val="0"/>
          <w:numId w:val="16"/>
        </w:numPr>
      </w:pPr>
      <w:r>
        <w:t>Books</w:t>
      </w:r>
      <w:r w:rsidR="007F598C">
        <w:t xml:space="preserve">, </w:t>
      </w:r>
      <w:proofErr w:type="gramStart"/>
      <w:r>
        <w:t>journals</w:t>
      </w:r>
      <w:proofErr w:type="gramEnd"/>
      <w:r w:rsidR="007F598C">
        <w:t xml:space="preserve"> and other sources of information</w:t>
      </w:r>
      <w:r w:rsidR="002D2DDA">
        <w:t>.</w:t>
      </w:r>
    </w:p>
    <w:p w14:paraId="7D2F1972" w14:textId="77777777" w:rsidR="00677878" w:rsidRPr="004232EA" w:rsidRDefault="00677878" w:rsidP="008F7B19">
      <w:pPr>
        <w:rPr>
          <w:b/>
          <w:bCs/>
        </w:rPr>
      </w:pPr>
      <w:r w:rsidRPr="004232EA">
        <w:rPr>
          <w:b/>
          <w:bCs/>
        </w:rPr>
        <w:t xml:space="preserve">Overheads: </w:t>
      </w:r>
    </w:p>
    <w:p w14:paraId="0B35D93E" w14:textId="0530954B" w:rsidR="0007018D" w:rsidRDefault="00677878" w:rsidP="008F7B19">
      <w:r w:rsidRPr="00677878">
        <w:t xml:space="preserve">Will be set at a maximum of </w:t>
      </w:r>
      <w:r w:rsidR="00CC1413" w:rsidRPr="00CC1413">
        <w:rPr>
          <w:b/>
          <w:bCs/>
        </w:rPr>
        <w:t>1</w:t>
      </w:r>
      <w:r w:rsidRPr="00CC1413">
        <w:rPr>
          <w:b/>
          <w:bCs/>
        </w:rPr>
        <w:t>0%</w:t>
      </w:r>
      <w:r w:rsidRPr="00677878">
        <w:t xml:space="preserve"> of overall eligible direct costs (see above) less equipment. Overhead will offset institutional indirect costs including for example costs such as heating and air conditioning. These are incurred for common or joint objectives and cannot be identified readily and specifically with a particular sponsored programme or project. Other examples include: </w:t>
      </w:r>
    </w:p>
    <w:p w14:paraId="05BAD29E" w14:textId="77777777" w:rsidR="0007018D" w:rsidRDefault="00677878" w:rsidP="0007018D">
      <w:pPr>
        <w:pStyle w:val="ListParagraph"/>
        <w:numPr>
          <w:ilvl w:val="0"/>
          <w:numId w:val="18"/>
        </w:numPr>
      </w:pPr>
      <w:r w:rsidRPr="00677878">
        <w:t>General technical support</w:t>
      </w:r>
    </w:p>
    <w:p w14:paraId="5DAE0040" w14:textId="77777777" w:rsidR="0007018D" w:rsidRDefault="00677878" w:rsidP="0007018D">
      <w:pPr>
        <w:pStyle w:val="ListParagraph"/>
        <w:numPr>
          <w:ilvl w:val="0"/>
          <w:numId w:val="18"/>
        </w:numPr>
      </w:pPr>
      <w:r w:rsidRPr="00677878">
        <w:t>Accounting services</w:t>
      </w:r>
    </w:p>
    <w:p w14:paraId="5E9BE19D" w14:textId="77777777" w:rsidR="0007018D" w:rsidRDefault="00677878" w:rsidP="0007018D">
      <w:pPr>
        <w:pStyle w:val="ListParagraph"/>
        <w:numPr>
          <w:ilvl w:val="0"/>
          <w:numId w:val="18"/>
        </w:numPr>
      </w:pPr>
      <w:r w:rsidRPr="00677878">
        <w:t>General administration services</w:t>
      </w:r>
    </w:p>
    <w:p w14:paraId="55BAFFEF" w14:textId="77777777" w:rsidR="0007018D" w:rsidRDefault="00677878" w:rsidP="0007018D">
      <w:pPr>
        <w:pStyle w:val="ListParagraph"/>
        <w:numPr>
          <w:ilvl w:val="0"/>
          <w:numId w:val="18"/>
        </w:numPr>
      </w:pPr>
      <w:r w:rsidRPr="00677878">
        <w:t>Telecommunications</w:t>
      </w:r>
    </w:p>
    <w:p w14:paraId="46155FB1" w14:textId="576CD833" w:rsidR="0007018D" w:rsidRDefault="00677878" w:rsidP="0007018D">
      <w:pPr>
        <w:pStyle w:val="ListParagraph"/>
        <w:numPr>
          <w:ilvl w:val="0"/>
          <w:numId w:val="18"/>
        </w:numPr>
      </w:pPr>
      <w:r w:rsidRPr="00677878">
        <w:t xml:space="preserve">Library &amp; information </w:t>
      </w:r>
      <w:r w:rsidR="00691475">
        <w:t>s</w:t>
      </w:r>
      <w:r w:rsidRPr="00677878">
        <w:t>ervices</w:t>
      </w:r>
    </w:p>
    <w:p w14:paraId="2E445B46" w14:textId="24A14C1D" w:rsidR="0007018D" w:rsidRDefault="00677878" w:rsidP="0007018D">
      <w:pPr>
        <w:pStyle w:val="ListParagraph"/>
        <w:numPr>
          <w:ilvl w:val="0"/>
          <w:numId w:val="18"/>
        </w:numPr>
      </w:pPr>
      <w:r w:rsidRPr="00677878">
        <w:t xml:space="preserve">Central computing </w:t>
      </w:r>
      <w:r w:rsidR="00691475">
        <w:t>s</w:t>
      </w:r>
      <w:r w:rsidRPr="00677878">
        <w:t>ervices</w:t>
      </w:r>
    </w:p>
    <w:p w14:paraId="3A1D8692" w14:textId="77777777" w:rsidR="0007018D" w:rsidRDefault="00677878" w:rsidP="0007018D">
      <w:pPr>
        <w:pStyle w:val="ListParagraph"/>
        <w:numPr>
          <w:ilvl w:val="0"/>
          <w:numId w:val="18"/>
        </w:numPr>
      </w:pPr>
      <w:r w:rsidRPr="00677878">
        <w:t>Office support and secretarial services</w:t>
      </w:r>
    </w:p>
    <w:p w14:paraId="198AAABB" w14:textId="77777777" w:rsidR="0007018D" w:rsidRDefault="00677878" w:rsidP="0007018D">
      <w:pPr>
        <w:pStyle w:val="ListParagraph"/>
        <w:numPr>
          <w:ilvl w:val="0"/>
          <w:numId w:val="18"/>
        </w:numPr>
      </w:pPr>
      <w:r w:rsidRPr="00677878">
        <w:t>Office and laboratory space</w:t>
      </w:r>
    </w:p>
    <w:p w14:paraId="421BE82D" w14:textId="565F1A8E" w:rsidR="008F7B19" w:rsidRDefault="00677878" w:rsidP="0007018D">
      <w:pPr>
        <w:pStyle w:val="ListParagraph"/>
        <w:numPr>
          <w:ilvl w:val="0"/>
          <w:numId w:val="18"/>
        </w:numPr>
      </w:pPr>
      <w:r w:rsidRPr="00677878">
        <w:t>Student services</w:t>
      </w:r>
    </w:p>
    <w:p w14:paraId="7299088B" w14:textId="584B602F" w:rsidR="00495B01" w:rsidRPr="00495B01" w:rsidRDefault="00495B01" w:rsidP="005B0334">
      <w:pPr>
        <w:rPr>
          <w:b/>
          <w:bCs/>
        </w:rPr>
      </w:pPr>
      <w:r w:rsidRPr="00495B01">
        <w:rPr>
          <w:b/>
          <w:bCs/>
        </w:rPr>
        <w:t>Claims:</w:t>
      </w:r>
    </w:p>
    <w:p w14:paraId="6BEEF1F5" w14:textId="1BF8FD3E" w:rsidR="005B0334" w:rsidRDefault="00495B01" w:rsidP="005B0334">
      <w:r>
        <w:t>Claims will be subject to audit</w:t>
      </w:r>
      <w:r w:rsidR="00DC4B5D">
        <w:t>.</w:t>
      </w:r>
      <w:r>
        <w:t xml:space="preserve"> </w:t>
      </w:r>
      <w:r w:rsidR="00DC4B5D">
        <w:t>S</w:t>
      </w:r>
      <w:r>
        <w:t xml:space="preserve">upporting documentation </w:t>
      </w:r>
      <w:r w:rsidR="00DC4B5D">
        <w:t xml:space="preserve">will be </w:t>
      </w:r>
      <w:r w:rsidR="00B803E1">
        <w:t>required</w:t>
      </w:r>
      <w:r w:rsidR="00DC4B5D">
        <w:t xml:space="preserve"> </w:t>
      </w:r>
      <w:r>
        <w:t xml:space="preserve">for </w:t>
      </w:r>
      <w:r w:rsidR="00D05AE3">
        <w:t xml:space="preserve">eligible </w:t>
      </w:r>
      <w:r>
        <w:t xml:space="preserve">direct </w:t>
      </w:r>
      <w:r w:rsidR="00D05AE3">
        <w:t>c</w:t>
      </w:r>
      <w:r>
        <w:t xml:space="preserve">osts when </w:t>
      </w:r>
      <w:r w:rsidR="00B803E1" w:rsidRPr="00661C62">
        <w:rPr>
          <w:b/>
          <w:bCs/>
        </w:rPr>
        <w:t>final</w:t>
      </w:r>
      <w:r w:rsidR="00B803E1">
        <w:t xml:space="preserve"> </w:t>
      </w:r>
      <w:r>
        <w:t>claim</w:t>
      </w:r>
      <w:r w:rsidR="007C47F5">
        <w:t>s are being submitted</w:t>
      </w:r>
      <w:r>
        <w:t>. </w:t>
      </w:r>
    </w:p>
    <w:p w14:paraId="0EE440D8" w14:textId="20473FE6" w:rsidR="006E6F86" w:rsidRDefault="006E6F86" w:rsidP="007F2528">
      <w:pPr>
        <w:pStyle w:val="Heading1"/>
      </w:pPr>
      <w:bookmarkStart w:id="5" w:name="_Ref114819193"/>
      <w:r>
        <w:t xml:space="preserve">Reporting </w:t>
      </w:r>
      <w:r w:rsidR="00451183">
        <w:t xml:space="preserve">and peer review </w:t>
      </w:r>
      <w:r>
        <w:t>requirements</w:t>
      </w:r>
      <w:bookmarkEnd w:id="5"/>
    </w:p>
    <w:p w14:paraId="2DC5CDBD" w14:textId="77777777" w:rsidR="005E369E" w:rsidRDefault="00CC2BBA" w:rsidP="006E6F86">
      <w:r>
        <w:t xml:space="preserve">Each grant aided project is required to </w:t>
      </w:r>
    </w:p>
    <w:p w14:paraId="34BA0A86" w14:textId="18AFDD34" w:rsidR="006E6F86" w:rsidRDefault="00F50EE4" w:rsidP="00D4376D">
      <w:pPr>
        <w:pStyle w:val="ListParagraph"/>
        <w:numPr>
          <w:ilvl w:val="0"/>
          <w:numId w:val="19"/>
        </w:numPr>
      </w:pPr>
      <w:r>
        <w:t>submit</w:t>
      </w:r>
      <w:r w:rsidR="00CC2BBA">
        <w:t xml:space="preserve"> a </w:t>
      </w:r>
      <w:r w:rsidR="00477DA0">
        <w:t xml:space="preserve">narrative </w:t>
      </w:r>
      <w:r w:rsidR="00284950">
        <w:t xml:space="preserve">progress </w:t>
      </w:r>
      <w:r w:rsidR="00CC2BBA">
        <w:t xml:space="preserve">report </w:t>
      </w:r>
      <w:r w:rsidR="004660B6">
        <w:t xml:space="preserve">and financial statement </w:t>
      </w:r>
      <w:r w:rsidR="00CC2BBA">
        <w:t>to QQI</w:t>
      </w:r>
      <w:r w:rsidR="0046596C">
        <w:t xml:space="preserve"> every three months.</w:t>
      </w:r>
    </w:p>
    <w:p w14:paraId="40076864" w14:textId="5AF1BA84" w:rsidR="00284950" w:rsidRDefault="00284950" w:rsidP="00D4376D">
      <w:pPr>
        <w:pStyle w:val="ListParagraph"/>
        <w:numPr>
          <w:ilvl w:val="0"/>
          <w:numId w:val="19"/>
        </w:numPr>
      </w:pPr>
      <w:r>
        <w:t xml:space="preserve">submit a </w:t>
      </w:r>
      <w:r w:rsidR="00216559">
        <w:t xml:space="preserve">substantive </w:t>
      </w:r>
      <w:r>
        <w:t>final report to QQI</w:t>
      </w:r>
      <w:r w:rsidR="00691475">
        <w:t>,</w:t>
      </w:r>
      <w:r w:rsidR="00451183">
        <w:t xml:space="preserve"> </w:t>
      </w:r>
      <w:r w:rsidR="00451183" w:rsidRPr="009F4001">
        <w:rPr>
          <w:b/>
          <w:bCs/>
          <w:u w:val="single"/>
        </w:rPr>
        <w:t>which will be subject to peer review</w:t>
      </w:r>
      <w:r w:rsidR="00EF34D0">
        <w:t>.</w:t>
      </w:r>
      <w:r w:rsidR="007A287A">
        <w:t xml:space="preserve"> The peer review process will be agreed with participating principal investigators and project leads.</w:t>
      </w:r>
    </w:p>
    <w:p w14:paraId="177BF918" w14:textId="26E27DEC" w:rsidR="00216559" w:rsidRPr="006E6F86" w:rsidRDefault="00216559" w:rsidP="00D4376D">
      <w:pPr>
        <w:pStyle w:val="ListParagraph"/>
        <w:numPr>
          <w:ilvl w:val="0"/>
          <w:numId w:val="19"/>
        </w:numPr>
      </w:pPr>
      <w:r>
        <w:t xml:space="preserve">submit a </w:t>
      </w:r>
      <w:r w:rsidR="00E13C9E">
        <w:t>short report on the outputs and outcomes of the grant</w:t>
      </w:r>
      <w:r w:rsidR="0060304A">
        <w:t xml:space="preserve"> </w:t>
      </w:r>
      <w:r w:rsidR="00E13C9E">
        <w:t>aided work in a form that can be understood by the public</w:t>
      </w:r>
      <w:r w:rsidR="008A6E9D">
        <w:t xml:space="preserve"> and that will facilitate knowledge sharing within the higher education community</w:t>
      </w:r>
      <w:r w:rsidR="00E13C9E">
        <w:t>. These reports will be published by QQI.</w:t>
      </w:r>
    </w:p>
    <w:p w14:paraId="29C54FCA" w14:textId="2C4FDD29" w:rsidR="00FE3E76" w:rsidRDefault="0020011E" w:rsidP="007F2528">
      <w:pPr>
        <w:pStyle w:val="Heading1"/>
      </w:pPr>
      <w:r w:rsidRPr="007F2528">
        <w:lastRenderedPageBreak/>
        <w:t>Application form</w:t>
      </w:r>
      <w:r w:rsidR="004F285B">
        <w:rPr>
          <w:rStyle w:val="FootnoteReference"/>
        </w:rPr>
        <w:footnoteReference w:id="7"/>
      </w:r>
      <w:bookmarkEnd w:id="4"/>
    </w:p>
    <w:tbl>
      <w:tblPr>
        <w:tblStyle w:val="TableGrid"/>
        <w:tblW w:w="0" w:type="auto"/>
        <w:tblLook w:val="04A0" w:firstRow="1" w:lastRow="0" w:firstColumn="1" w:lastColumn="0" w:noHBand="0" w:noVBand="1"/>
      </w:tblPr>
      <w:tblGrid>
        <w:gridCol w:w="2122"/>
        <w:gridCol w:w="6894"/>
      </w:tblGrid>
      <w:tr w:rsidR="009147C6" w:rsidRPr="00B90649" w14:paraId="39958D28" w14:textId="77777777" w:rsidTr="00E25800">
        <w:tc>
          <w:tcPr>
            <w:tcW w:w="2122" w:type="dxa"/>
            <w:shd w:val="clear" w:color="auto" w:fill="D9D9D9" w:themeFill="background1" w:themeFillShade="D9"/>
          </w:tcPr>
          <w:p w14:paraId="0CBCE58A" w14:textId="77777777" w:rsidR="009147C6" w:rsidRPr="00392E5C" w:rsidRDefault="009147C6" w:rsidP="003C3901">
            <w:pPr>
              <w:rPr>
                <w:b/>
                <w:bCs/>
              </w:rPr>
            </w:pPr>
            <w:r w:rsidRPr="00392E5C">
              <w:rPr>
                <w:b/>
                <w:bCs/>
              </w:rPr>
              <w:t>Full title of the proposed project</w:t>
            </w:r>
          </w:p>
        </w:tc>
        <w:tc>
          <w:tcPr>
            <w:tcW w:w="6894" w:type="dxa"/>
          </w:tcPr>
          <w:p w14:paraId="45BE88DE" w14:textId="77777777" w:rsidR="009147C6" w:rsidRPr="00B90649" w:rsidRDefault="009147C6" w:rsidP="003C3901"/>
        </w:tc>
      </w:tr>
      <w:tr w:rsidR="009147C6" w:rsidRPr="00B90649" w14:paraId="21B96617" w14:textId="77777777" w:rsidTr="00E25800">
        <w:tc>
          <w:tcPr>
            <w:tcW w:w="2122" w:type="dxa"/>
            <w:shd w:val="clear" w:color="auto" w:fill="D9D9D9" w:themeFill="background1" w:themeFillShade="D9"/>
          </w:tcPr>
          <w:p w14:paraId="39550F93" w14:textId="77777777" w:rsidR="009147C6" w:rsidRPr="00392E5C" w:rsidRDefault="009147C6" w:rsidP="003C3901">
            <w:pPr>
              <w:rPr>
                <w:b/>
                <w:bCs/>
              </w:rPr>
            </w:pPr>
            <w:r w:rsidRPr="00392E5C">
              <w:rPr>
                <w:b/>
                <w:bCs/>
              </w:rPr>
              <w:t>Short title</w:t>
            </w:r>
          </w:p>
        </w:tc>
        <w:tc>
          <w:tcPr>
            <w:tcW w:w="6894" w:type="dxa"/>
          </w:tcPr>
          <w:p w14:paraId="0F433E4A" w14:textId="77777777" w:rsidR="009147C6" w:rsidRPr="00B90649" w:rsidRDefault="009147C6" w:rsidP="003C3901"/>
        </w:tc>
      </w:tr>
      <w:tr w:rsidR="00EC5D7E" w:rsidRPr="00B90649" w14:paraId="5BE11076" w14:textId="77777777" w:rsidTr="00E25800">
        <w:tc>
          <w:tcPr>
            <w:tcW w:w="2122" w:type="dxa"/>
            <w:shd w:val="clear" w:color="auto" w:fill="D9D9D9" w:themeFill="background1" w:themeFillShade="D9"/>
          </w:tcPr>
          <w:p w14:paraId="5D497F64" w14:textId="70C5EF57" w:rsidR="00EC5D7E" w:rsidRPr="00392E5C" w:rsidRDefault="00EC5D7E" w:rsidP="003C3901">
            <w:pPr>
              <w:rPr>
                <w:b/>
                <w:bCs/>
              </w:rPr>
            </w:pPr>
            <w:r>
              <w:rPr>
                <w:b/>
                <w:bCs/>
              </w:rPr>
              <w:t>Principal investigator</w:t>
            </w:r>
            <w:r w:rsidR="00FB0317">
              <w:rPr>
                <w:b/>
                <w:bCs/>
              </w:rPr>
              <w:t xml:space="preserve"> or project leader</w:t>
            </w:r>
          </w:p>
        </w:tc>
        <w:tc>
          <w:tcPr>
            <w:tcW w:w="6894" w:type="dxa"/>
          </w:tcPr>
          <w:p w14:paraId="67A9103E" w14:textId="77777777" w:rsidR="00EC5D7E" w:rsidRPr="00B90649" w:rsidRDefault="00EC5D7E" w:rsidP="003C3901"/>
        </w:tc>
      </w:tr>
      <w:tr w:rsidR="00EC5D7E" w:rsidRPr="00B90649" w14:paraId="23B8E6F3" w14:textId="77777777" w:rsidTr="00E25800">
        <w:tc>
          <w:tcPr>
            <w:tcW w:w="2122" w:type="dxa"/>
            <w:shd w:val="clear" w:color="auto" w:fill="D9D9D9" w:themeFill="background1" w:themeFillShade="D9"/>
          </w:tcPr>
          <w:p w14:paraId="441F4E2D" w14:textId="75072B7B" w:rsidR="00EC5D7E" w:rsidRDefault="00B0510B" w:rsidP="003C3901">
            <w:pPr>
              <w:rPr>
                <w:b/>
                <w:bCs/>
              </w:rPr>
            </w:pPr>
            <w:r>
              <w:rPr>
                <w:b/>
                <w:bCs/>
              </w:rPr>
              <w:t>Lead i</w:t>
            </w:r>
            <w:r w:rsidR="00D84558">
              <w:rPr>
                <w:b/>
                <w:bCs/>
              </w:rPr>
              <w:t>nstitution</w:t>
            </w:r>
          </w:p>
        </w:tc>
        <w:tc>
          <w:tcPr>
            <w:tcW w:w="6894" w:type="dxa"/>
          </w:tcPr>
          <w:p w14:paraId="0006E62C" w14:textId="77777777" w:rsidR="00EC5D7E" w:rsidRPr="00B90649" w:rsidRDefault="00EC5D7E" w:rsidP="003C3901"/>
        </w:tc>
      </w:tr>
    </w:tbl>
    <w:p w14:paraId="157C9518" w14:textId="77777777" w:rsidR="009147C6" w:rsidRDefault="009147C6" w:rsidP="009147C6"/>
    <w:tbl>
      <w:tblPr>
        <w:tblStyle w:val="TableGrid"/>
        <w:tblW w:w="0" w:type="auto"/>
        <w:tblLook w:val="04A0" w:firstRow="1" w:lastRow="0" w:firstColumn="1" w:lastColumn="0" w:noHBand="0" w:noVBand="1"/>
      </w:tblPr>
      <w:tblGrid>
        <w:gridCol w:w="6516"/>
        <w:gridCol w:w="2500"/>
      </w:tblGrid>
      <w:tr w:rsidR="009147C6" w:rsidRPr="00DC0236" w14:paraId="19E1A5B1" w14:textId="2298DC30" w:rsidTr="00E25800">
        <w:tc>
          <w:tcPr>
            <w:tcW w:w="6516" w:type="dxa"/>
            <w:shd w:val="clear" w:color="auto" w:fill="D9D9D9" w:themeFill="background1" w:themeFillShade="D9"/>
          </w:tcPr>
          <w:p w14:paraId="55BDF08C" w14:textId="1956BE25" w:rsidR="009147C6" w:rsidRPr="00392E5C" w:rsidRDefault="009147C6" w:rsidP="00F11B7D">
            <w:pPr>
              <w:rPr>
                <w:b/>
                <w:bCs/>
              </w:rPr>
            </w:pPr>
            <w:r w:rsidRPr="00392E5C">
              <w:rPr>
                <w:b/>
                <w:bCs/>
              </w:rPr>
              <w:t xml:space="preserve">Types of expected outcome </w:t>
            </w:r>
          </w:p>
        </w:tc>
        <w:tc>
          <w:tcPr>
            <w:tcW w:w="2500" w:type="dxa"/>
            <w:shd w:val="clear" w:color="auto" w:fill="D9D9D9" w:themeFill="background1" w:themeFillShade="D9"/>
          </w:tcPr>
          <w:p w14:paraId="5D43E2BF" w14:textId="58D2740D" w:rsidR="009147C6" w:rsidRPr="000500BC" w:rsidRDefault="000500BC" w:rsidP="00F11B7D">
            <w:pPr>
              <w:rPr>
                <w:b/>
                <w:bCs/>
              </w:rPr>
            </w:pPr>
            <w:r>
              <w:rPr>
                <w:b/>
                <w:bCs/>
              </w:rPr>
              <w:t>Please a</w:t>
            </w:r>
            <w:r w:rsidR="00224645" w:rsidRPr="000500BC">
              <w:rPr>
                <w:b/>
                <w:bCs/>
              </w:rPr>
              <w:t>nswer each with yes or no.</w:t>
            </w:r>
          </w:p>
        </w:tc>
      </w:tr>
      <w:tr w:rsidR="009147C6" w:rsidRPr="00DC0236" w14:paraId="2A7EDFB8" w14:textId="5D87B06D" w:rsidTr="00E25800">
        <w:tc>
          <w:tcPr>
            <w:tcW w:w="6516" w:type="dxa"/>
            <w:shd w:val="clear" w:color="auto" w:fill="D9D9D9" w:themeFill="background1" w:themeFillShade="D9"/>
          </w:tcPr>
          <w:p w14:paraId="5EE5A1D9" w14:textId="77777777" w:rsidR="009147C6" w:rsidRPr="00392E5C" w:rsidRDefault="009147C6" w:rsidP="002C4E48">
            <w:pPr>
              <w:rPr>
                <w:b/>
                <w:bCs/>
              </w:rPr>
            </w:pPr>
            <w:r w:rsidRPr="00392E5C">
              <w:rPr>
                <w:b/>
                <w:bCs/>
              </w:rPr>
              <w:t>Contribution to scholarship</w:t>
            </w:r>
          </w:p>
        </w:tc>
        <w:tc>
          <w:tcPr>
            <w:tcW w:w="2500" w:type="dxa"/>
          </w:tcPr>
          <w:p w14:paraId="39883D8F" w14:textId="77777777" w:rsidR="009147C6" w:rsidRPr="00DC0236" w:rsidRDefault="009147C6" w:rsidP="002C4E48"/>
        </w:tc>
      </w:tr>
      <w:tr w:rsidR="009147C6" w:rsidRPr="00DC0236" w14:paraId="5FCB5904" w14:textId="258B4A4D" w:rsidTr="00E25800">
        <w:tc>
          <w:tcPr>
            <w:tcW w:w="6516" w:type="dxa"/>
            <w:shd w:val="clear" w:color="auto" w:fill="D9D9D9" w:themeFill="background1" w:themeFillShade="D9"/>
          </w:tcPr>
          <w:p w14:paraId="6059602C" w14:textId="77777777" w:rsidR="009147C6" w:rsidRPr="00392E5C" w:rsidRDefault="009147C6" w:rsidP="002C4E48">
            <w:pPr>
              <w:rPr>
                <w:b/>
                <w:bCs/>
              </w:rPr>
            </w:pPr>
            <w:r w:rsidRPr="00392E5C">
              <w:rPr>
                <w:b/>
                <w:bCs/>
              </w:rPr>
              <w:t>Contribution to continuing professional development</w:t>
            </w:r>
          </w:p>
        </w:tc>
        <w:tc>
          <w:tcPr>
            <w:tcW w:w="2500" w:type="dxa"/>
          </w:tcPr>
          <w:p w14:paraId="6BAE3B78" w14:textId="77777777" w:rsidR="009147C6" w:rsidRPr="00DC0236" w:rsidRDefault="009147C6" w:rsidP="002C4E48"/>
        </w:tc>
      </w:tr>
    </w:tbl>
    <w:p w14:paraId="06C1776B" w14:textId="77777777" w:rsidR="007F2528" w:rsidRDefault="007F2528" w:rsidP="00DC0236"/>
    <w:p w14:paraId="0C6E0BE5" w14:textId="437B68D8" w:rsidR="00F45BC3" w:rsidRPr="00392E5C" w:rsidRDefault="00F45BC3" w:rsidP="00DC0236">
      <w:pPr>
        <w:rPr>
          <w:b/>
          <w:bCs/>
        </w:rPr>
      </w:pPr>
      <w:r w:rsidRPr="00392E5C">
        <w:rPr>
          <w:b/>
          <w:bCs/>
        </w:rPr>
        <w:t xml:space="preserve">Outline of the project </w:t>
      </w:r>
      <w:r w:rsidR="005403CD" w:rsidRPr="00392E5C">
        <w:rPr>
          <w:b/>
          <w:bCs/>
        </w:rPr>
        <w:t xml:space="preserve">that can be understood by the </w:t>
      </w:r>
      <w:r w:rsidR="00224645" w:rsidRPr="00392E5C">
        <w:rPr>
          <w:b/>
          <w:bCs/>
        </w:rPr>
        <w:t>public</w:t>
      </w:r>
      <w:r w:rsidR="0042799E" w:rsidRPr="00392E5C">
        <w:rPr>
          <w:b/>
          <w:bCs/>
        </w:rPr>
        <w:t xml:space="preserve"> in up to 100 words.</w:t>
      </w:r>
    </w:p>
    <w:tbl>
      <w:tblPr>
        <w:tblStyle w:val="TableGrid"/>
        <w:tblW w:w="0" w:type="auto"/>
        <w:tblLook w:val="04A0" w:firstRow="1" w:lastRow="0" w:firstColumn="1" w:lastColumn="0" w:noHBand="0" w:noVBand="1"/>
      </w:tblPr>
      <w:tblGrid>
        <w:gridCol w:w="9016"/>
      </w:tblGrid>
      <w:tr w:rsidR="0042799E" w14:paraId="5F5E0FA4" w14:textId="77777777" w:rsidTr="0042799E">
        <w:tc>
          <w:tcPr>
            <w:tcW w:w="9016" w:type="dxa"/>
          </w:tcPr>
          <w:p w14:paraId="0D67E5A7" w14:textId="77777777" w:rsidR="0042799E" w:rsidRDefault="0042799E" w:rsidP="00DC0236">
            <w:bookmarkStart w:id="6" w:name="_Hlk114731798"/>
          </w:p>
          <w:p w14:paraId="275458A0" w14:textId="77777777" w:rsidR="0042799E" w:rsidRDefault="0042799E" w:rsidP="00DC0236"/>
          <w:p w14:paraId="6434F9BF" w14:textId="65E1ED2A" w:rsidR="0042799E" w:rsidRDefault="0042799E" w:rsidP="00DC0236"/>
        </w:tc>
      </w:tr>
      <w:bookmarkEnd w:id="6"/>
    </w:tbl>
    <w:p w14:paraId="5D542E5E" w14:textId="77777777" w:rsidR="005403CD" w:rsidRDefault="005403CD" w:rsidP="00DC0236"/>
    <w:p w14:paraId="2DA6A981" w14:textId="68F2C04D" w:rsidR="004376AA" w:rsidRPr="00392E5C" w:rsidRDefault="00B2668A" w:rsidP="00DC0236">
      <w:pPr>
        <w:rPr>
          <w:b/>
          <w:bCs/>
        </w:rPr>
      </w:pPr>
      <w:r>
        <w:rPr>
          <w:b/>
          <w:bCs/>
        </w:rPr>
        <w:t>Up to ten k</w:t>
      </w:r>
      <w:r w:rsidR="004376AA" w:rsidRPr="00392E5C">
        <w:rPr>
          <w:b/>
          <w:bCs/>
        </w:rPr>
        <w:t>eywords that can be used to tag the project</w:t>
      </w:r>
      <w:r w:rsidR="00C760B6" w:rsidRPr="00392E5C">
        <w:rPr>
          <w:b/>
          <w:bCs/>
        </w:rPr>
        <w:t>.</w:t>
      </w:r>
    </w:p>
    <w:tbl>
      <w:tblPr>
        <w:tblStyle w:val="TableGrid"/>
        <w:tblW w:w="0" w:type="auto"/>
        <w:tblLook w:val="04A0" w:firstRow="1" w:lastRow="0" w:firstColumn="1" w:lastColumn="0" w:noHBand="0" w:noVBand="1"/>
      </w:tblPr>
      <w:tblGrid>
        <w:gridCol w:w="9016"/>
      </w:tblGrid>
      <w:tr w:rsidR="004376AA" w14:paraId="2491D38A" w14:textId="77777777" w:rsidTr="004376AA">
        <w:tc>
          <w:tcPr>
            <w:tcW w:w="9016" w:type="dxa"/>
          </w:tcPr>
          <w:p w14:paraId="38320BDC" w14:textId="77777777" w:rsidR="004376AA" w:rsidRDefault="004376AA" w:rsidP="00DC0236"/>
          <w:p w14:paraId="0DFF5D5C" w14:textId="77777777" w:rsidR="004376AA" w:rsidRDefault="004376AA" w:rsidP="00DC0236"/>
          <w:p w14:paraId="4C64C2F3" w14:textId="77777777" w:rsidR="004376AA" w:rsidRDefault="004376AA" w:rsidP="00DC0236"/>
          <w:p w14:paraId="6E789FA8" w14:textId="18AD5363" w:rsidR="004376AA" w:rsidRDefault="004376AA" w:rsidP="00DC0236"/>
        </w:tc>
      </w:tr>
    </w:tbl>
    <w:p w14:paraId="31B00664" w14:textId="77777777" w:rsidR="004376AA" w:rsidRDefault="004376AA" w:rsidP="00DC0236"/>
    <w:p w14:paraId="67FDBB0A" w14:textId="685AEDC5" w:rsidR="003B4884" w:rsidRPr="00392E5C" w:rsidRDefault="003B4884" w:rsidP="003B4884">
      <w:pPr>
        <w:rPr>
          <w:b/>
          <w:bCs/>
        </w:rPr>
      </w:pPr>
      <w:r w:rsidRPr="00392E5C">
        <w:rPr>
          <w:b/>
          <w:bCs/>
        </w:rPr>
        <w:t xml:space="preserve">Project aims and objectives in up to </w:t>
      </w:r>
      <w:r w:rsidR="004C743B" w:rsidRPr="00392E5C">
        <w:rPr>
          <w:b/>
          <w:bCs/>
        </w:rPr>
        <w:t>100 words.</w:t>
      </w:r>
    </w:p>
    <w:tbl>
      <w:tblPr>
        <w:tblStyle w:val="TableGrid"/>
        <w:tblW w:w="0" w:type="auto"/>
        <w:tblLook w:val="04A0" w:firstRow="1" w:lastRow="0" w:firstColumn="1" w:lastColumn="0" w:noHBand="0" w:noVBand="1"/>
      </w:tblPr>
      <w:tblGrid>
        <w:gridCol w:w="9016"/>
      </w:tblGrid>
      <w:tr w:rsidR="009D3A85" w14:paraId="77840380" w14:textId="77777777" w:rsidTr="009D3A85">
        <w:tc>
          <w:tcPr>
            <w:tcW w:w="9016" w:type="dxa"/>
          </w:tcPr>
          <w:p w14:paraId="55E61A19" w14:textId="77777777" w:rsidR="009D3A85" w:rsidRDefault="009D3A85" w:rsidP="003B4884"/>
        </w:tc>
      </w:tr>
    </w:tbl>
    <w:p w14:paraId="791731CA" w14:textId="77777777" w:rsidR="004C743B" w:rsidRDefault="004C743B" w:rsidP="003B4884"/>
    <w:p w14:paraId="75503AC4" w14:textId="422A0F75" w:rsidR="00117BF7" w:rsidRPr="00392E5C" w:rsidRDefault="00117BF7" w:rsidP="00117BF7">
      <w:pPr>
        <w:rPr>
          <w:b/>
          <w:bCs/>
        </w:rPr>
      </w:pPr>
      <w:r w:rsidRPr="00392E5C">
        <w:rPr>
          <w:b/>
          <w:bCs/>
        </w:rPr>
        <w:t>Identify any project partners in up to 250 words</w:t>
      </w:r>
      <w:r w:rsidR="0068720B" w:rsidRPr="00392E5C">
        <w:rPr>
          <w:b/>
          <w:bCs/>
        </w:rPr>
        <w:t>.</w:t>
      </w:r>
    </w:p>
    <w:tbl>
      <w:tblPr>
        <w:tblStyle w:val="TableGrid"/>
        <w:tblW w:w="0" w:type="auto"/>
        <w:tblLook w:val="04A0" w:firstRow="1" w:lastRow="0" w:firstColumn="1" w:lastColumn="0" w:noHBand="0" w:noVBand="1"/>
      </w:tblPr>
      <w:tblGrid>
        <w:gridCol w:w="9016"/>
      </w:tblGrid>
      <w:tr w:rsidR="0084741B" w14:paraId="11C0ED4F" w14:textId="77777777" w:rsidTr="0084741B">
        <w:tc>
          <w:tcPr>
            <w:tcW w:w="9016" w:type="dxa"/>
          </w:tcPr>
          <w:p w14:paraId="64404C6D" w14:textId="77777777" w:rsidR="0084741B" w:rsidRDefault="0084741B" w:rsidP="00117BF7"/>
        </w:tc>
      </w:tr>
    </w:tbl>
    <w:p w14:paraId="33C67990" w14:textId="77777777" w:rsidR="00117BF7" w:rsidRDefault="00117BF7" w:rsidP="00117BF7"/>
    <w:p w14:paraId="318B701D" w14:textId="78EBD492" w:rsidR="00117BF7" w:rsidRPr="00392E5C" w:rsidRDefault="00117BF7" w:rsidP="00117BF7">
      <w:pPr>
        <w:rPr>
          <w:b/>
          <w:bCs/>
        </w:rPr>
      </w:pPr>
      <w:r w:rsidRPr="00392E5C">
        <w:rPr>
          <w:b/>
          <w:bCs/>
        </w:rPr>
        <w:t>Detailed description of the propos</w:t>
      </w:r>
      <w:r w:rsidR="00B227F6">
        <w:rPr>
          <w:b/>
          <w:bCs/>
        </w:rPr>
        <w:t>ed project</w:t>
      </w:r>
      <w:r w:rsidRPr="00392E5C">
        <w:rPr>
          <w:b/>
          <w:bCs/>
        </w:rPr>
        <w:t xml:space="preserve"> </w:t>
      </w:r>
      <w:r w:rsidR="002B6100">
        <w:rPr>
          <w:b/>
          <w:bCs/>
        </w:rPr>
        <w:t xml:space="preserve">(inter alia addressing methodology and innovation) </w:t>
      </w:r>
      <w:r w:rsidRPr="00392E5C">
        <w:rPr>
          <w:b/>
          <w:bCs/>
        </w:rPr>
        <w:t>in up to 1000 words.</w:t>
      </w:r>
    </w:p>
    <w:tbl>
      <w:tblPr>
        <w:tblStyle w:val="TableGrid"/>
        <w:tblW w:w="0" w:type="auto"/>
        <w:tblLook w:val="04A0" w:firstRow="1" w:lastRow="0" w:firstColumn="1" w:lastColumn="0" w:noHBand="0" w:noVBand="1"/>
      </w:tblPr>
      <w:tblGrid>
        <w:gridCol w:w="9016"/>
      </w:tblGrid>
      <w:tr w:rsidR="0084741B" w14:paraId="7E1F17E1" w14:textId="77777777" w:rsidTr="0084741B">
        <w:tc>
          <w:tcPr>
            <w:tcW w:w="9016" w:type="dxa"/>
          </w:tcPr>
          <w:p w14:paraId="71A2658F" w14:textId="77777777" w:rsidR="0084741B" w:rsidRDefault="0084741B" w:rsidP="00117BF7"/>
        </w:tc>
      </w:tr>
    </w:tbl>
    <w:p w14:paraId="11941D89" w14:textId="77777777" w:rsidR="00117BF7" w:rsidRDefault="00117BF7" w:rsidP="00117BF7"/>
    <w:p w14:paraId="48F32F07" w14:textId="0316602E" w:rsidR="006B36DF" w:rsidRPr="007262F1" w:rsidRDefault="006B36DF" w:rsidP="006B36DF">
      <w:pPr>
        <w:rPr>
          <w:b/>
          <w:bCs/>
        </w:rPr>
      </w:pPr>
    </w:p>
    <w:tbl>
      <w:tblPr>
        <w:tblStyle w:val="TableGrid"/>
        <w:tblW w:w="0" w:type="auto"/>
        <w:tblLook w:val="04A0" w:firstRow="1" w:lastRow="0" w:firstColumn="1" w:lastColumn="0" w:noHBand="0" w:noVBand="1"/>
      </w:tblPr>
      <w:tblGrid>
        <w:gridCol w:w="4622"/>
        <w:gridCol w:w="4394"/>
      </w:tblGrid>
      <w:tr w:rsidR="0055407E" w14:paraId="66C1EFA4" w14:textId="23C7194A" w:rsidTr="0055407E">
        <w:tc>
          <w:tcPr>
            <w:tcW w:w="4622" w:type="dxa"/>
            <w:vMerge w:val="restart"/>
            <w:shd w:val="clear" w:color="auto" w:fill="D9D9D9" w:themeFill="background1" w:themeFillShade="D9"/>
          </w:tcPr>
          <w:p w14:paraId="4933E416" w14:textId="07EE8A2B" w:rsidR="0055407E" w:rsidRDefault="0055407E" w:rsidP="006B36DF">
            <w:r w:rsidRPr="007262F1">
              <w:rPr>
                <w:b/>
                <w:bCs/>
              </w:rPr>
              <w:t xml:space="preserve">Does your project require ethical approval? </w:t>
            </w:r>
          </w:p>
        </w:tc>
        <w:tc>
          <w:tcPr>
            <w:tcW w:w="4394" w:type="dxa"/>
            <w:shd w:val="clear" w:color="auto" w:fill="D9D9D9" w:themeFill="background1" w:themeFillShade="D9"/>
          </w:tcPr>
          <w:p w14:paraId="2821E355" w14:textId="65374CCA" w:rsidR="0055407E" w:rsidRPr="007262F1" w:rsidRDefault="0055407E" w:rsidP="006B36DF">
            <w:pPr>
              <w:rPr>
                <w:b/>
                <w:bCs/>
              </w:rPr>
            </w:pPr>
            <w:r w:rsidRPr="007262F1">
              <w:rPr>
                <w:b/>
                <w:bCs/>
              </w:rPr>
              <w:t>(Yes/No)</w:t>
            </w:r>
          </w:p>
        </w:tc>
      </w:tr>
      <w:tr w:rsidR="0055407E" w14:paraId="5419000A" w14:textId="77777777" w:rsidTr="0055407E">
        <w:tc>
          <w:tcPr>
            <w:tcW w:w="4622" w:type="dxa"/>
            <w:vMerge/>
            <w:shd w:val="clear" w:color="auto" w:fill="D9D9D9" w:themeFill="background1" w:themeFillShade="D9"/>
          </w:tcPr>
          <w:p w14:paraId="400FF680" w14:textId="77777777" w:rsidR="0055407E" w:rsidRPr="007262F1" w:rsidRDefault="0055407E" w:rsidP="006B36DF">
            <w:pPr>
              <w:rPr>
                <w:b/>
                <w:bCs/>
              </w:rPr>
            </w:pPr>
          </w:p>
        </w:tc>
        <w:tc>
          <w:tcPr>
            <w:tcW w:w="4394" w:type="dxa"/>
          </w:tcPr>
          <w:p w14:paraId="3F705927" w14:textId="77777777" w:rsidR="0055407E" w:rsidRPr="007262F1" w:rsidRDefault="0055407E" w:rsidP="006B36DF">
            <w:pPr>
              <w:rPr>
                <w:b/>
                <w:bCs/>
              </w:rPr>
            </w:pPr>
          </w:p>
        </w:tc>
      </w:tr>
    </w:tbl>
    <w:p w14:paraId="24D26A53" w14:textId="77777777" w:rsidR="006B36DF" w:rsidRDefault="006B36DF" w:rsidP="006B36DF"/>
    <w:p w14:paraId="275C3797" w14:textId="6365EE06" w:rsidR="004C743B" w:rsidRPr="007262F1" w:rsidRDefault="004C743B" w:rsidP="003B4884">
      <w:pPr>
        <w:rPr>
          <w:b/>
          <w:bCs/>
        </w:rPr>
      </w:pPr>
      <w:r w:rsidRPr="007262F1">
        <w:rPr>
          <w:b/>
          <w:bCs/>
        </w:rPr>
        <w:lastRenderedPageBreak/>
        <w:t xml:space="preserve">Intended project </w:t>
      </w:r>
      <w:r w:rsidR="00392E5C">
        <w:rPr>
          <w:b/>
          <w:bCs/>
        </w:rPr>
        <w:t>activities/deliverables</w:t>
      </w:r>
      <w:r w:rsidR="0078474F" w:rsidRPr="007262F1">
        <w:rPr>
          <w:b/>
          <w:bCs/>
        </w:rPr>
        <w:t xml:space="preserve"> </w:t>
      </w:r>
      <w:r w:rsidRPr="007262F1">
        <w:rPr>
          <w:b/>
          <w:bCs/>
        </w:rPr>
        <w:t xml:space="preserve">in up to </w:t>
      </w:r>
      <w:r w:rsidR="0078474F" w:rsidRPr="007262F1">
        <w:rPr>
          <w:b/>
          <w:bCs/>
        </w:rPr>
        <w:t>200 words.</w:t>
      </w:r>
    </w:p>
    <w:tbl>
      <w:tblPr>
        <w:tblStyle w:val="TableGrid"/>
        <w:tblW w:w="0" w:type="auto"/>
        <w:tblLook w:val="04A0" w:firstRow="1" w:lastRow="0" w:firstColumn="1" w:lastColumn="0" w:noHBand="0" w:noVBand="1"/>
      </w:tblPr>
      <w:tblGrid>
        <w:gridCol w:w="9016"/>
      </w:tblGrid>
      <w:tr w:rsidR="0084741B" w14:paraId="46540687" w14:textId="77777777" w:rsidTr="0084741B">
        <w:tc>
          <w:tcPr>
            <w:tcW w:w="9016" w:type="dxa"/>
          </w:tcPr>
          <w:p w14:paraId="4716875E" w14:textId="77777777" w:rsidR="0084741B" w:rsidRDefault="0084741B" w:rsidP="003B4884"/>
        </w:tc>
      </w:tr>
    </w:tbl>
    <w:p w14:paraId="359F8CC4" w14:textId="77777777" w:rsidR="00407CDA" w:rsidRDefault="00407CDA" w:rsidP="003B4884"/>
    <w:p w14:paraId="14EC8AA6" w14:textId="14876F28" w:rsidR="00407CDA" w:rsidRPr="007262F1" w:rsidRDefault="00407CDA" w:rsidP="003B4884">
      <w:pPr>
        <w:rPr>
          <w:b/>
          <w:bCs/>
        </w:rPr>
      </w:pPr>
      <w:r w:rsidRPr="007262F1">
        <w:rPr>
          <w:b/>
          <w:bCs/>
        </w:rPr>
        <w:t>Intended project outcomes</w:t>
      </w:r>
      <w:r w:rsidR="002974A6">
        <w:rPr>
          <w:b/>
          <w:bCs/>
        </w:rPr>
        <w:t xml:space="preserve"> and t</w:t>
      </w:r>
      <w:r w:rsidR="002974A6" w:rsidRPr="002974A6">
        <w:rPr>
          <w:b/>
          <w:bCs/>
        </w:rPr>
        <w:t>ransferrable added value to Irish HE (impact)</w:t>
      </w:r>
      <w:r w:rsidR="00DA25A4">
        <w:rPr>
          <w:b/>
          <w:bCs/>
        </w:rPr>
        <w:t xml:space="preserve"> </w:t>
      </w:r>
      <w:r w:rsidR="00DA25A4" w:rsidRPr="007262F1">
        <w:rPr>
          <w:b/>
          <w:bCs/>
        </w:rPr>
        <w:t>in up to 200 words</w:t>
      </w:r>
      <w:r w:rsidRPr="007262F1">
        <w:rPr>
          <w:b/>
          <w:bCs/>
        </w:rPr>
        <w:t>.</w:t>
      </w:r>
    </w:p>
    <w:tbl>
      <w:tblPr>
        <w:tblStyle w:val="TableGrid"/>
        <w:tblW w:w="0" w:type="auto"/>
        <w:tblLook w:val="04A0" w:firstRow="1" w:lastRow="0" w:firstColumn="1" w:lastColumn="0" w:noHBand="0" w:noVBand="1"/>
      </w:tblPr>
      <w:tblGrid>
        <w:gridCol w:w="9016"/>
      </w:tblGrid>
      <w:tr w:rsidR="0084741B" w14:paraId="7C9B587E" w14:textId="77777777" w:rsidTr="0084741B">
        <w:tc>
          <w:tcPr>
            <w:tcW w:w="9016" w:type="dxa"/>
          </w:tcPr>
          <w:p w14:paraId="181BC683" w14:textId="77777777" w:rsidR="0084741B" w:rsidRDefault="0084741B" w:rsidP="003B4884"/>
        </w:tc>
      </w:tr>
    </w:tbl>
    <w:p w14:paraId="1BB4ED8E" w14:textId="77777777" w:rsidR="004970F6" w:rsidRDefault="004970F6" w:rsidP="003B4884"/>
    <w:p w14:paraId="5FF4D602" w14:textId="56B30CC0" w:rsidR="00DF4027" w:rsidRPr="00265471" w:rsidRDefault="0030631A" w:rsidP="003B4884">
      <w:pPr>
        <w:rPr>
          <w:b/>
          <w:bCs/>
        </w:rPr>
      </w:pPr>
      <w:r w:rsidRPr="00265471">
        <w:rPr>
          <w:b/>
          <w:bCs/>
        </w:rPr>
        <w:t xml:space="preserve">Explain how </w:t>
      </w:r>
      <w:r w:rsidR="00DF4027" w:rsidRPr="00265471">
        <w:rPr>
          <w:b/>
          <w:bCs/>
        </w:rPr>
        <w:t xml:space="preserve">the impact </w:t>
      </w:r>
      <w:r w:rsidR="00A54A59">
        <w:rPr>
          <w:b/>
          <w:bCs/>
        </w:rPr>
        <w:t xml:space="preserve">of the project will </w:t>
      </w:r>
      <w:r w:rsidR="00DF4027" w:rsidRPr="00265471">
        <w:rPr>
          <w:b/>
          <w:bCs/>
        </w:rPr>
        <w:t xml:space="preserve">be </w:t>
      </w:r>
      <w:r w:rsidRPr="00265471">
        <w:rPr>
          <w:b/>
          <w:bCs/>
        </w:rPr>
        <w:t>captured in up to 100 words</w:t>
      </w:r>
      <w:r w:rsidR="000F60FB">
        <w:rPr>
          <w:b/>
          <w:bCs/>
        </w:rPr>
        <w:t>.</w:t>
      </w:r>
    </w:p>
    <w:tbl>
      <w:tblPr>
        <w:tblStyle w:val="TableGrid"/>
        <w:tblW w:w="0" w:type="auto"/>
        <w:tblLook w:val="04A0" w:firstRow="1" w:lastRow="0" w:firstColumn="1" w:lastColumn="0" w:noHBand="0" w:noVBand="1"/>
      </w:tblPr>
      <w:tblGrid>
        <w:gridCol w:w="9016"/>
      </w:tblGrid>
      <w:tr w:rsidR="0030631A" w14:paraId="362B5EFB" w14:textId="77777777" w:rsidTr="0030631A">
        <w:tc>
          <w:tcPr>
            <w:tcW w:w="9016" w:type="dxa"/>
          </w:tcPr>
          <w:p w14:paraId="2EF633BB" w14:textId="77777777" w:rsidR="0030631A" w:rsidRDefault="0030631A" w:rsidP="003B4884"/>
        </w:tc>
      </w:tr>
    </w:tbl>
    <w:p w14:paraId="118BAE34" w14:textId="77777777" w:rsidR="0030631A" w:rsidRDefault="0030631A" w:rsidP="003B4884"/>
    <w:p w14:paraId="1CE6B766" w14:textId="77777777" w:rsidR="0030631A" w:rsidRDefault="0030631A" w:rsidP="003B4884"/>
    <w:p w14:paraId="2589DD1A" w14:textId="288C3581" w:rsidR="00E10DE1" w:rsidRPr="007262F1" w:rsidRDefault="00E10DE1" w:rsidP="003B4884">
      <w:pPr>
        <w:rPr>
          <w:b/>
          <w:bCs/>
        </w:rPr>
      </w:pPr>
      <w:r w:rsidRPr="007262F1">
        <w:rPr>
          <w:b/>
          <w:bCs/>
        </w:rPr>
        <w:t>Relevan</w:t>
      </w:r>
      <w:r w:rsidR="007262F1">
        <w:rPr>
          <w:b/>
          <w:bCs/>
        </w:rPr>
        <w:t>ce</w:t>
      </w:r>
      <w:r w:rsidRPr="007262F1">
        <w:rPr>
          <w:b/>
          <w:bCs/>
        </w:rPr>
        <w:t xml:space="preserve"> to the Topics </w:t>
      </w:r>
      <w:r w:rsidR="007262F1" w:rsidRPr="007262F1">
        <w:rPr>
          <w:b/>
          <w:bCs/>
        </w:rPr>
        <w:t xml:space="preserve">set out on </w:t>
      </w:r>
      <w:r w:rsidR="00151C55">
        <w:rPr>
          <w:b/>
          <w:bCs/>
        </w:rPr>
        <w:t>S</w:t>
      </w:r>
      <w:r w:rsidR="007262F1" w:rsidRPr="007262F1">
        <w:rPr>
          <w:b/>
          <w:bCs/>
        </w:rPr>
        <w:t>ection 4</w:t>
      </w:r>
      <w:r w:rsidR="00151C55">
        <w:rPr>
          <w:b/>
          <w:bCs/>
        </w:rPr>
        <w:t xml:space="preserve"> of the Call for Proposals</w:t>
      </w:r>
      <w:r w:rsidR="007262F1" w:rsidRPr="007262F1">
        <w:rPr>
          <w:b/>
          <w:bCs/>
        </w:rPr>
        <w:t>.</w:t>
      </w:r>
    </w:p>
    <w:p w14:paraId="2D4546B9" w14:textId="310B9CC4" w:rsidR="004970F6" w:rsidRDefault="004970F6" w:rsidP="003B4884">
      <w:r>
        <w:t xml:space="preserve">How is your project </w:t>
      </w:r>
      <w:r w:rsidR="0068720B">
        <w:t>relevant to Topic 1</w:t>
      </w:r>
      <w:r w:rsidR="00573EFB">
        <w:t xml:space="preserve"> if applicable</w:t>
      </w:r>
      <w:r w:rsidR="006D3894" w:rsidRPr="006D3894">
        <w:t xml:space="preserve"> </w:t>
      </w:r>
      <w:r w:rsidR="006D3894">
        <w:t>in up to 200 words</w:t>
      </w:r>
      <w:r w:rsidR="00573EFB">
        <w:t>.</w:t>
      </w:r>
    </w:p>
    <w:tbl>
      <w:tblPr>
        <w:tblStyle w:val="TableGrid"/>
        <w:tblW w:w="0" w:type="auto"/>
        <w:tblLook w:val="04A0" w:firstRow="1" w:lastRow="0" w:firstColumn="1" w:lastColumn="0" w:noHBand="0" w:noVBand="1"/>
      </w:tblPr>
      <w:tblGrid>
        <w:gridCol w:w="9016"/>
      </w:tblGrid>
      <w:tr w:rsidR="006D3894" w14:paraId="412D7979" w14:textId="77777777" w:rsidTr="006D3894">
        <w:trPr>
          <w:trHeight w:val="844"/>
        </w:trPr>
        <w:tc>
          <w:tcPr>
            <w:tcW w:w="9016" w:type="dxa"/>
          </w:tcPr>
          <w:p w14:paraId="127582F4" w14:textId="34D6B59E" w:rsidR="006D3894" w:rsidRDefault="006D3894" w:rsidP="00573EFB"/>
        </w:tc>
      </w:tr>
    </w:tbl>
    <w:p w14:paraId="3A30F033" w14:textId="77777777" w:rsidR="00573EFB" w:rsidRDefault="00573EFB" w:rsidP="00573EFB"/>
    <w:p w14:paraId="2DAD80D0" w14:textId="6548527B" w:rsidR="006D3894" w:rsidRDefault="006D3894" w:rsidP="006D3894">
      <w:r>
        <w:t>How is your project relevant to Topic 2 if applicable</w:t>
      </w:r>
      <w:r w:rsidRPr="006D3894">
        <w:t xml:space="preserve"> </w:t>
      </w:r>
      <w:r>
        <w:t>in up to 200 words.</w:t>
      </w:r>
    </w:p>
    <w:tbl>
      <w:tblPr>
        <w:tblStyle w:val="TableGrid"/>
        <w:tblW w:w="0" w:type="auto"/>
        <w:tblLook w:val="04A0" w:firstRow="1" w:lastRow="0" w:firstColumn="1" w:lastColumn="0" w:noHBand="0" w:noVBand="1"/>
      </w:tblPr>
      <w:tblGrid>
        <w:gridCol w:w="9016"/>
      </w:tblGrid>
      <w:tr w:rsidR="006D3894" w14:paraId="77CB0F80" w14:textId="77777777" w:rsidTr="003C3901">
        <w:trPr>
          <w:trHeight w:val="844"/>
        </w:trPr>
        <w:tc>
          <w:tcPr>
            <w:tcW w:w="9016" w:type="dxa"/>
          </w:tcPr>
          <w:p w14:paraId="743386E6" w14:textId="77777777" w:rsidR="006D3894" w:rsidRDefault="006D3894" w:rsidP="003C3901"/>
        </w:tc>
      </w:tr>
    </w:tbl>
    <w:p w14:paraId="103B41F6" w14:textId="77777777" w:rsidR="00573EFB" w:rsidRDefault="00573EFB" w:rsidP="003B4884"/>
    <w:p w14:paraId="71EEC155" w14:textId="4178D11F" w:rsidR="006D3894" w:rsidRDefault="006D3894" w:rsidP="006D3894">
      <w:r>
        <w:t>How is your project relevant to Topic 3 if applicable</w:t>
      </w:r>
      <w:r w:rsidRPr="006D3894">
        <w:t xml:space="preserve"> </w:t>
      </w:r>
      <w:r>
        <w:t>in up to 200 words.</w:t>
      </w:r>
    </w:p>
    <w:tbl>
      <w:tblPr>
        <w:tblStyle w:val="TableGrid"/>
        <w:tblW w:w="0" w:type="auto"/>
        <w:tblLook w:val="04A0" w:firstRow="1" w:lastRow="0" w:firstColumn="1" w:lastColumn="0" w:noHBand="0" w:noVBand="1"/>
      </w:tblPr>
      <w:tblGrid>
        <w:gridCol w:w="9016"/>
      </w:tblGrid>
      <w:tr w:rsidR="006D3894" w14:paraId="7AA14972" w14:textId="77777777" w:rsidTr="003C3901">
        <w:trPr>
          <w:trHeight w:val="844"/>
        </w:trPr>
        <w:tc>
          <w:tcPr>
            <w:tcW w:w="9016" w:type="dxa"/>
          </w:tcPr>
          <w:p w14:paraId="6F7BC77F" w14:textId="77777777" w:rsidR="006D3894" w:rsidRDefault="006D3894" w:rsidP="003C3901"/>
        </w:tc>
      </w:tr>
    </w:tbl>
    <w:p w14:paraId="36E45DC9" w14:textId="77777777" w:rsidR="006D3894" w:rsidRDefault="006D3894" w:rsidP="003B4884"/>
    <w:p w14:paraId="4414C34C" w14:textId="1177BE3E" w:rsidR="006D3894" w:rsidRDefault="006D3894" w:rsidP="006D3894">
      <w:r>
        <w:t>How is your project relevant to Topic 4 if applicable</w:t>
      </w:r>
      <w:r w:rsidRPr="006D3894">
        <w:t xml:space="preserve"> </w:t>
      </w:r>
      <w:r>
        <w:t>in up to 200 words.</w:t>
      </w:r>
    </w:p>
    <w:tbl>
      <w:tblPr>
        <w:tblStyle w:val="TableGrid"/>
        <w:tblW w:w="0" w:type="auto"/>
        <w:tblLook w:val="04A0" w:firstRow="1" w:lastRow="0" w:firstColumn="1" w:lastColumn="0" w:noHBand="0" w:noVBand="1"/>
      </w:tblPr>
      <w:tblGrid>
        <w:gridCol w:w="9016"/>
      </w:tblGrid>
      <w:tr w:rsidR="006D3894" w14:paraId="4F3EA878" w14:textId="77777777" w:rsidTr="003C3901">
        <w:trPr>
          <w:trHeight w:val="844"/>
        </w:trPr>
        <w:tc>
          <w:tcPr>
            <w:tcW w:w="9016" w:type="dxa"/>
          </w:tcPr>
          <w:p w14:paraId="6B95071C" w14:textId="77777777" w:rsidR="006D3894" w:rsidRDefault="006D3894" w:rsidP="003C3901"/>
        </w:tc>
      </w:tr>
    </w:tbl>
    <w:p w14:paraId="3DA37D90" w14:textId="77777777" w:rsidR="006D3894" w:rsidRDefault="006D3894" w:rsidP="003B4884"/>
    <w:p w14:paraId="644E85E7" w14:textId="1755B6AC" w:rsidR="006D3894" w:rsidRDefault="006D3894" w:rsidP="006D3894">
      <w:r>
        <w:t>How is your project relevant to Topic 5 if applicable</w:t>
      </w:r>
      <w:r w:rsidRPr="006D3894">
        <w:t xml:space="preserve"> </w:t>
      </w:r>
      <w:r>
        <w:t>in up to 200 words.</w:t>
      </w:r>
    </w:p>
    <w:tbl>
      <w:tblPr>
        <w:tblStyle w:val="TableGrid"/>
        <w:tblW w:w="0" w:type="auto"/>
        <w:tblLook w:val="04A0" w:firstRow="1" w:lastRow="0" w:firstColumn="1" w:lastColumn="0" w:noHBand="0" w:noVBand="1"/>
      </w:tblPr>
      <w:tblGrid>
        <w:gridCol w:w="9016"/>
      </w:tblGrid>
      <w:tr w:rsidR="006D3894" w14:paraId="7D50DBFB" w14:textId="77777777" w:rsidTr="003C3901">
        <w:trPr>
          <w:trHeight w:val="844"/>
        </w:trPr>
        <w:tc>
          <w:tcPr>
            <w:tcW w:w="9016" w:type="dxa"/>
          </w:tcPr>
          <w:p w14:paraId="3373D220" w14:textId="77777777" w:rsidR="006D3894" w:rsidRDefault="006D3894" w:rsidP="003C3901"/>
        </w:tc>
      </w:tr>
    </w:tbl>
    <w:p w14:paraId="5BC9B5C1" w14:textId="77777777" w:rsidR="006D3894" w:rsidRDefault="006D3894" w:rsidP="003B4884"/>
    <w:p w14:paraId="1D702BF3" w14:textId="14D3A720" w:rsidR="006D3894" w:rsidRDefault="006D3894" w:rsidP="006D3894">
      <w:r>
        <w:t>How is your project relevant to Topic 6 if applicable</w:t>
      </w:r>
      <w:r w:rsidRPr="006D3894">
        <w:t xml:space="preserve"> </w:t>
      </w:r>
      <w:r>
        <w:t>in up to 200 words.</w:t>
      </w:r>
    </w:p>
    <w:tbl>
      <w:tblPr>
        <w:tblStyle w:val="TableGrid"/>
        <w:tblW w:w="0" w:type="auto"/>
        <w:tblLook w:val="04A0" w:firstRow="1" w:lastRow="0" w:firstColumn="1" w:lastColumn="0" w:noHBand="0" w:noVBand="1"/>
      </w:tblPr>
      <w:tblGrid>
        <w:gridCol w:w="9016"/>
      </w:tblGrid>
      <w:tr w:rsidR="006D3894" w14:paraId="49C976A5" w14:textId="77777777" w:rsidTr="003C3901">
        <w:trPr>
          <w:trHeight w:val="844"/>
        </w:trPr>
        <w:tc>
          <w:tcPr>
            <w:tcW w:w="9016" w:type="dxa"/>
          </w:tcPr>
          <w:p w14:paraId="7352C7D7" w14:textId="77777777" w:rsidR="006D3894" w:rsidRDefault="006D3894" w:rsidP="003C3901"/>
        </w:tc>
      </w:tr>
    </w:tbl>
    <w:p w14:paraId="7870E0E2" w14:textId="77777777" w:rsidR="006D3894" w:rsidRDefault="006D3894" w:rsidP="003B4884"/>
    <w:p w14:paraId="140C541B" w14:textId="77777777" w:rsidR="003B4884" w:rsidRDefault="003B4884" w:rsidP="00DC0236"/>
    <w:p w14:paraId="44BB9AD3" w14:textId="77777777" w:rsidR="007B07E9" w:rsidRDefault="007B07E9"/>
    <w:p w14:paraId="06A2D0E6" w14:textId="42B1B04C" w:rsidR="00136705" w:rsidRPr="00DE61F9" w:rsidRDefault="00136705">
      <w:pPr>
        <w:rPr>
          <w:b/>
          <w:bCs/>
        </w:rPr>
      </w:pPr>
      <w:r w:rsidRPr="00DE61F9">
        <w:rPr>
          <w:b/>
          <w:bCs/>
        </w:rPr>
        <w:t xml:space="preserve">Project </w:t>
      </w:r>
      <w:r w:rsidR="001A0E55" w:rsidRPr="00DE61F9">
        <w:rPr>
          <w:b/>
          <w:bCs/>
        </w:rPr>
        <w:t>timeline (covering the duration of the grant</w:t>
      </w:r>
      <w:r w:rsidR="002240DD">
        <w:rPr>
          <w:b/>
          <w:bCs/>
        </w:rPr>
        <w:t xml:space="preserve"> aid</w:t>
      </w:r>
      <w:r w:rsidR="001A0E55" w:rsidRPr="00DE61F9">
        <w:rPr>
          <w:b/>
          <w:bCs/>
        </w:rPr>
        <w:t>)</w:t>
      </w:r>
    </w:p>
    <w:tbl>
      <w:tblPr>
        <w:tblStyle w:val="TableGrid"/>
        <w:tblW w:w="0" w:type="auto"/>
        <w:tblLook w:val="04A0" w:firstRow="1" w:lastRow="0" w:firstColumn="1" w:lastColumn="0" w:noHBand="0" w:noVBand="1"/>
      </w:tblPr>
      <w:tblGrid>
        <w:gridCol w:w="4508"/>
        <w:gridCol w:w="4508"/>
      </w:tblGrid>
      <w:tr w:rsidR="00AB67ED" w14:paraId="7B846AC3" w14:textId="77777777" w:rsidTr="000500BC">
        <w:tc>
          <w:tcPr>
            <w:tcW w:w="4508" w:type="dxa"/>
            <w:shd w:val="clear" w:color="auto" w:fill="D9D9D9" w:themeFill="background1" w:themeFillShade="D9"/>
          </w:tcPr>
          <w:p w14:paraId="1C95400C" w14:textId="1BE5E837" w:rsidR="00AB67ED" w:rsidRDefault="00AB67ED">
            <w:r>
              <w:t>Project start date</w:t>
            </w:r>
          </w:p>
        </w:tc>
        <w:tc>
          <w:tcPr>
            <w:tcW w:w="4508" w:type="dxa"/>
          </w:tcPr>
          <w:p w14:paraId="24C6D920" w14:textId="77777777" w:rsidR="00AB67ED" w:rsidRDefault="00AB67ED"/>
        </w:tc>
      </w:tr>
      <w:tr w:rsidR="00AB67ED" w14:paraId="50964540" w14:textId="77777777" w:rsidTr="000500BC">
        <w:tc>
          <w:tcPr>
            <w:tcW w:w="4508" w:type="dxa"/>
            <w:shd w:val="clear" w:color="auto" w:fill="D9D9D9" w:themeFill="background1" w:themeFillShade="D9"/>
          </w:tcPr>
          <w:p w14:paraId="2200C400" w14:textId="30B0A57E" w:rsidR="00AB67ED" w:rsidRDefault="00AB67ED">
            <w:r>
              <w:t>Project end date</w:t>
            </w:r>
          </w:p>
        </w:tc>
        <w:tc>
          <w:tcPr>
            <w:tcW w:w="4508" w:type="dxa"/>
          </w:tcPr>
          <w:p w14:paraId="126BE754" w14:textId="77777777" w:rsidR="00AB67ED" w:rsidRDefault="00AB67ED"/>
        </w:tc>
      </w:tr>
    </w:tbl>
    <w:p w14:paraId="2F4C808E" w14:textId="3C360E80" w:rsidR="002F093B" w:rsidRDefault="009F6F21">
      <w:r>
        <w:t xml:space="preserve">Please provide a list of the key </w:t>
      </w:r>
      <w:r w:rsidR="00B90649">
        <w:t>activities/</w:t>
      </w:r>
      <w:r w:rsidR="001C71FF">
        <w:t xml:space="preserve">outputs </w:t>
      </w:r>
      <w:r w:rsidR="00954B34">
        <w:t xml:space="preserve">(including the dates </w:t>
      </w:r>
      <w:r w:rsidR="0065158C">
        <w:t>upon which</w:t>
      </w:r>
      <w:r w:rsidR="00954B34">
        <w:t xml:space="preserve"> the </w:t>
      </w:r>
      <w:r w:rsidR="0065158C">
        <w:t xml:space="preserve">progress </w:t>
      </w:r>
      <w:r w:rsidR="00954B34">
        <w:t xml:space="preserve">reports to QQI required under Section </w:t>
      </w:r>
      <w:r w:rsidR="00954B34">
        <w:fldChar w:fldCharType="begin"/>
      </w:r>
      <w:r w:rsidR="00954B34">
        <w:instrText xml:space="preserve"> REF _Ref114819193 \r \h </w:instrText>
      </w:r>
      <w:r w:rsidR="00954B34">
        <w:fldChar w:fldCharType="separate"/>
      </w:r>
      <w:r w:rsidR="002F6768">
        <w:t>6</w:t>
      </w:r>
      <w:r w:rsidR="00954B34">
        <w:fldChar w:fldCharType="end"/>
      </w:r>
      <w:r w:rsidR="0065158C">
        <w:t xml:space="preserve"> will be delivered</w:t>
      </w:r>
      <w:r w:rsidR="00954B34">
        <w:t xml:space="preserve">) </w:t>
      </w:r>
      <w:r w:rsidR="001C71FF">
        <w:t>with start and end dates</w:t>
      </w:r>
      <w:r w:rsidR="00954B34">
        <w:t>.</w:t>
      </w:r>
      <w:r w:rsidR="008E4B7A">
        <w:t xml:space="preserve"> Please add additional rows if needed.</w:t>
      </w:r>
    </w:p>
    <w:tbl>
      <w:tblPr>
        <w:tblStyle w:val="TableGrid"/>
        <w:tblW w:w="0" w:type="auto"/>
        <w:tblLook w:val="04A0" w:firstRow="1" w:lastRow="0" w:firstColumn="1" w:lastColumn="0" w:noHBand="0" w:noVBand="1"/>
      </w:tblPr>
      <w:tblGrid>
        <w:gridCol w:w="1555"/>
        <w:gridCol w:w="7461"/>
      </w:tblGrid>
      <w:tr w:rsidR="008E4B7A" w14:paraId="6000D636" w14:textId="77777777" w:rsidTr="000500BC">
        <w:tc>
          <w:tcPr>
            <w:tcW w:w="1555" w:type="dxa"/>
            <w:shd w:val="clear" w:color="auto" w:fill="D9D9D9" w:themeFill="background1" w:themeFillShade="D9"/>
          </w:tcPr>
          <w:p w14:paraId="4661B91B" w14:textId="77777777" w:rsidR="008E4B7A" w:rsidRDefault="008E4B7A" w:rsidP="00B0636C">
            <w:r>
              <w:t>Date</w:t>
            </w:r>
          </w:p>
        </w:tc>
        <w:tc>
          <w:tcPr>
            <w:tcW w:w="7461" w:type="dxa"/>
            <w:shd w:val="clear" w:color="auto" w:fill="D9D9D9" w:themeFill="background1" w:themeFillShade="D9"/>
          </w:tcPr>
          <w:p w14:paraId="2E071016" w14:textId="77777777" w:rsidR="008E4B7A" w:rsidRDefault="008E4B7A" w:rsidP="00B0636C">
            <w:r>
              <w:t>Activity/output</w:t>
            </w:r>
          </w:p>
        </w:tc>
      </w:tr>
      <w:tr w:rsidR="008E4B7A" w14:paraId="21033B32" w14:textId="77777777" w:rsidTr="00B0636C">
        <w:tc>
          <w:tcPr>
            <w:tcW w:w="1555" w:type="dxa"/>
          </w:tcPr>
          <w:p w14:paraId="1B26B4A1" w14:textId="77777777" w:rsidR="008E4B7A" w:rsidRDefault="008E4B7A" w:rsidP="00B0636C"/>
        </w:tc>
        <w:tc>
          <w:tcPr>
            <w:tcW w:w="7461" w:type="dxa"/>
          </w:tcPr>
          <w:p w14:paraId="36EC4441" w14:textId="77777777" w:rsidR="008E4B7A" w:rsidRDefault="008E4B7A" w:rsidP="00B0636C"/>
        </w:tc>
      </w:tr>
      <w:tr w:rsidR="008E4B7A" w14:paraId="069C7F88" w14:textId="77777777" w:rsidTr="00B0636C">
        <w:tc>
          <w:tcPr>
            <w:tcW w:w="1555" w:type="dxa"/>
          </w:tcPr>
          <w:p w14:paraId="030D1DDE" w14:textId="77777777" w:rsidR="008E4B7A" w:rsidRDefault="008E4B7A" w:rsidP="00B0636C"/>
        </w:tc>
        <w:tc>
          <w:tcPr>
            <w:tcW w:w="7461" w:type="dxa"/>
          </w:tcPr>
          <w:p w14:paraId="293F90A3" w14:textId="77777777" w:rsidR="008E4B7A" w:rsidRDefault="008E4B7A" w:rsidP="00B0636C"/>
        </w:tc>
      </w:tr>
      <w:tr w:rsidR="008E4B7A" w14:paraId="2DF338FB" w14:textId="77777777" w:rsidTr="00B0636C">
        <w:tc>
          <w:tcPr>
            <w:tcW w:w="1555" w:type="dxa"/>
          </w:tcPr>
          <w:p w14:paraId="351EC208" w14:textId="77777777" w:rsidR="008E4B7A" w:rsidRDefault="008E4B7A" w:rsidP="00B0636C"/>
        </w:tc>
        <w:tc>
          <w:tcPr>
            <w:tcW w:w="7461" w:type="dxa"/>
          </w:tcPr>
          <w:p w14:paraId="78068A44" w14:textId="77777777" w:rsidR="008E4B7A" w:rsidRDefault="008E4B7A" w:rsidP="00B0636C"/>
        </w:tc>
      </w:tr>
      <w:tr w:rsidR="008E4B7A" w14:paraId="35DB0DEA" w14:textId="77777777" w:rsidTr="00B0636C">
        <w:tc>
          <w:tcPr>
            <w:tcW w:w="1555" w:type="dxa"/>
          </w:tcPr>
          <w:p w14:paraId="1F3699AE" w14:textId="77777777" w:rsidR="008E4B7A" w:rsidRDefault="008E4B7A" w:rsidP="00B0636C"/>
        </w:tc>
        <w:tc>
          <w:tcPr>
            <w:tcW w:w="7461" w:type="dxa"/>
          </w:tcPr>
          <w:p w14:paraId="0CB27910" w14:textId="77777777" w:rsidR="008E4B7A" w:rsidRDefault="008E4B7A" w:rsidP="00B0636C"/>
        </w:tc>
      </w:tr>
      <w:tr w:rsidR="008E4B7A" w14:paraId="631C58DD" w14:textId="77777777" w:rsidTr="00B0636C">
        <w:tc>
          <w:tcPr>
            <w:tcW w:w="1555" w:type="dxa"/>
          </w:tcPr>
          <w:p w14:paraId="1402AEE1" w14:textId="77777777" w:rsidR="008E4B7A" w:rsidRDefault="008E4B7A" w:rsidP="00B0636C"/>
        </w:tc>
        <w:tc>
          <w:tcPr>
            <w:tcW w:w="7461" w:type="dxa"/>
          </w:tcPr>
          <w:p w14:paraId="45FBACAE" w14:textId="77777777" w:rsidR="008E4B7A" w:rsidRDefault="008E4B7A" w:rsidP="00B0636C"/>
        </w:tc>
      </w:tr>
    </w:tbl>
    <w:p w14:paraId="5C3EC3B4" w14:textId="77777777" w:rsidR="001A0E55" w:rsidRDefault="001A0E55"/>
    <w:p w14:paraId="2DB43967" w14:textId="0A76B24C" w:rsidR="0084741B" w:rsidRDefault="00B115FE">
      <w:pPr>
        <w:rPr>
          <w:b/>
          <w:bCs/>
        </w:rPr>
      </w:pPr>
      <w:r w:rsidRPr="00DE61F9">
        <w:rPr>
          <w:b/>
          <w:bCs/>
        </w:rPr>
        <w:t>Proposed budget for the project</w:t>
      </w:r>
      <w:r w:rsidR="00850C63" w:rsidRPr="00DE61F9">
        <w:rPr>
          <w:b/>
          <w:bCs/>
        </w:rPr>
        <w:t xml:space="preserve"> </w:t>
      </w:r>
      <w:r w:rsidR="00182D33" w:rsidRPr="00DE61F9">
        <w:rPr>
          <w:b/>
          <w:bCs/>
        </w:rPr>
        <w:t>(for the duration of the grant)</w:t>
      </w:r>
    </w:p>
    <w:p w14:paraId="53822660" w14:textId="77777777" w:rsidR="00EB74C5" w:rsidRPr="00DE61F9" w:rsidRDefault="00EB74C5">
      <w:pPr>
        <w:rPr>
          <w:b/>
          <w:bCs/>
        </w:rPr>
      </w:pPr>
    </w:p>
    <w:tbl>
      <w:tblPr>
        <w:tblStyle w:val="TableGrid"/>
        <w:tblW w:w="0" w:type="auto"/>
        <w:tblLook w:val="04A0" w:firstRow="1" w:lastRow="0" w:firstColumn="1" w:lastColumn="0" w:noHBand="0" w:noVBand="1"/>
      </w:tblPr>
      <w:tblGrid>
        <w:gridCol w:w="3114"/>
        <w:gridCol w:w="4536"/>
        <w:gridCol w:w="1276"/>
      </w:tblGrid>
      <w:tr w:rsidR="00B811B3" w:rsidRPr="00A449B7" w14:paraId="33CBBAC6" w14:textId="3B5BEDFE" w:rsidTr="00BE7300">
        <w:tc>
          <w:tcPr>
            <w:tcW w:w="3114" w:type="dxa"/>
            <w:shd w:val="clear" w:color="auto" w:fill="D9D9D9" w:themeFill="background1" w:themeFillShade="D9"/>
          </w:tcPr>
          <w:p w14:paraId="56FFF0F5" w14:textId="77777777" w:rsidR="00B811B3" w:rsidRPr="00A449B7" w:rsidRDefault="00B811B3" w:rsidP="00E838F9">
            <w:r w:rsidRPr="00A449B7">
              <w:t>Itemised breakdown of staff costs and reasons needed.</w:t>
            </w:r>
          </w:p>
        </w:tc>
        <w:tc>
          <w:tcPr>
            <w:tcW w:w="4536" w:type="dxa"/>
            <w:shd w:val="clear" w:color="auto" w:fill="auto"/>
          </w:tcPr>
          <w:p w14:paraId="3935F6FA" w14:textId="77777777" w:rsidR="00B811B3" w:rsidRPr="00A449B7" w:rsidRDefault="00B811B3" w:rsidP="00E838F9"/>
        </w:tc>
        <w:tc>
          <w:tcPr>
            <w:tcW w:w="1276" w:type="dxa"/>
          </w:tcPr>
          <w:p w14:paraId="50C5F2C7" w14:textId="77777777" w:rsidR="00B811B3" w:rsidRPr="00A449B7" w:rsidRDefault="00B811B3" w:rsidP="00E838F9"/>
        </w:tc>
      </w:tr>
      <w:tr w:rsidR="00581C09" w:rsidRPr="00A449B7" w14:paraId="230EED53" w14:textId="3A64A6F7" w:rsidTr="000500BC">
        <w:tc>
          <w:tcPr>
            <w:tcW w:w="7650" w:type="dxa"/>
            <w:gridSpan w:val="2"/>
            <w:shd w:val="clear" w:color="auto" w:fill="D9D9D9" w:themeFill="background1" w:themeFillShade="D9"/>
          </w:tcPr>
          <w:p w14:paraId="7264086B" w14:textId="05BA8840" w:rsidR="00581C09" w:rsidRPr="00A449B7" w:rsidRDefault="00581C09" w:rsidP="00E838F9">
            <w:r w:rsidRPr="00A449B7">
              <w:t>Total staff costs for the duration of the grant.</w:t>
            </w:r>
          </w:p>
        </w:tc>
        <w:tc>
          <w:tcPr>
            <w:tcW w:w="1276" w:type="dxa"/>
          </w:tcPr>
          <w:p w14:paraId="42661E15" w14:textId="3F9AC21C" w:rsidR="00581C09" w:rsidRPr="00A449B7" w:rsidRDefault="00F10EC6" w:rsidP="00E838F9">
            <w:r>
              <w:t>€</w:t>
            </w:r>
          </w:p>
        </w:tc>
      </w:tr>
      <w:tr w:rsidR="007E1E39" w:rsidRPr="00A449B7" w14:paraId="519A06C3" w14:textId="77777777" w:rsidTr="00BE7300">
        <w:tc>
          <w:tcPr>
            <w:tcW w:w="3114" w:type="dxa"/>
            <w:shd w:val="clear" w:color="auto" w:fill="D9D9D9" w:themeFill="background1" w:themeFillShade="D9"/>
          </w:tcPr>
          <w:p w14:paraId="38769A42" w14:textId="75567E9C" w:rsidR="007E1E39" w:rsidRPr="00A449B7" w:rsidRDefault="00206E2C" w:rsidP="00E838F9">
            <w:r w:rsidRPr="00A449B7">
              <w:t xml:space="preserve">Itemised breakdown of </w:t>
            </w:r>
            <w:r>
              <w:t>research student</w:t>
            </w:r>
            <w:r w:rsidRPr="00A449B7">
              <w:t xml:space="preserve"> costs and reasons needed.</w:t>
            </w:r>
          </w:p>
        </w:tc>
        <w:tc>
          <w:tcPr>
            <w:tcW w:w="4536" w:type="dxa"/>
            <w:shd w:val="clear" w:color="auto" w:fill="auto"/>
          </w:tcPr>
          <w:p w14:paraId="3908A241" w14:textId="77777777" w:rsidR="007E1E39" w:rsidRPr="00A449B7" w:rsidRDefault="007E1E39" w:rsidP="00E838F9"/>
        </w:tc>
        <w:tc>
          <w:tcPr>
            <w:tcW w:w="1276" w:type="dxa"/>
          </w:tcPr>
          <w:p w14:paraId="1B456E02" w14:textId="77777777" w:rsidR="007E1E39" w:rsidRPr="00A449B7" w:rsidRDefault="007E1E39" w:rsidP="00E838F9"/>
        </w:tc>
      </w:tr>
      <w:tr w:rsidR="00206E2C" w:rsidRPr="00A449B7" w14:paraId="64CD4ED8" w14:textId="77777777" w:rsidTr="000500BC">
        <w:tc>
          <w:tcPr>
            <w:tcW w:w="7650" w:type="dxa"/>
            <w:gridSpan w:val="2"/>
            <w:shd w:val="clear" w:color="auto" w:fill="D9D9D9" w:themeFill="background1" w:themeFillShade="D9"/>
          </w:tcPr>
          <w:p w14:paraId="3E691CF8" w14:textId="169F240B" w:rsidR="00206E2C" w:rsidRPr="00A449B7" w:rsidRDefault="006B095B" w:rsidP="00CD146B">
            <w:r w:rsidRPr="006B095B">
              <w:t>Total research student costs for the duration of the grant.</w:t>
            </w:r>
          </w:p>
        </w:tc>
        <w:tc>
          <w:tcPr>
            <w:tcW w:w="1276" w:type="dxa"/>
          </w:tcPr>
          <w:p w14:paraId="6189213F" w14:textId="33568FF5" w:rsidR="00206E2C" w:rsidRDefault="00206E2C" w:rsidP="00CD146B">
            <w:r>
              <w:t>€</w:t>
            </w:r>
          </w:p>
        </w:tc>
      </w:tr>
      <w:tr w:rsidR="00247A19" w:rsidRPr="00247A19" w14:paraId="21116F61" w14:textId="77777777" w:rsidTr="00E14365">
        <w:tc>
          <w:tcPr>
            <w:tcW w:w="3114" w:type="dxa"/>
            <w:shd w:val="clear" w:color="auto" w:fill="D9D9D9" w:themeFill="background1" w:themeFillShade="D9"/>
          </w:tcPr>
          <w:p w14:paraId="5EB4A2EC" w14:textId="77777777" w:rsidR="00247A19" w:rsidRPr="00247A19" w:rsidRDefault="00247A19" w:rsidP="00E14365">
            <w:r w:rsidRPr="00247A19">
              <w:t>Itemised breakdown of dissemination costs and reasons needed</w:t>
            </w:r>
          </w:p>
        </w:tc>
        <w:tc>
          <w:tcPr>
            <w:tcW w:w="4536" w:type="dxa"/>
            <w:shd w:val="clear" w:color="auto" w:fill="auto"/>
          </w:tcPr>
          <w:p w14:paraId="52DB1E89" w14:textId="77777777" w:rsidR="00247A19" w:rsidRPr="00247A19" w:rsidRDefault="00247A19" w:rsidP="00E14365"/>
        </w:tc>
        <w:tc>
          <w:tcPr>
            <w:tcW w:w="1276" w:type="dxa"/>
          </w:tcPr>
          <w:p w14:paraId="3B2F4FB4" w14:textId="77777777" w:rsidR="00247A19" w:rsidRPr="00247A19" w:rsidRDefault="00247A19" w:rsidP="00E14365"/>
        </w:tc>
      </w:tr>
      <w:tr w:rsidR="00247A19" w:rsidRPr="00247A19" w14:paraId="251864E9" w14:textId="77777777" w:rsidTr="00E14365">
        <w:tc>
          <w:tcPr>
            <w:tcW w:w="7650" w:type="dxa"/>
            <w:gridSpan w:val="2"/>
            <w:shd w:val="clear" w:color="auto" w:fill="D9D9D9" w:themeFill="background1" w:themeFillShade="D9"/>
          </w:tcPr>
          <w:p w14:paraId="34EA9E8D" w14:textId="77777777" w:rsidR="00247A19" w:rsidRPr="00247A19" w:rsidRDefault="00247A19" w:rsidP="00E14365">
            <w:r w:rsidRPr="00247A19">
              <w:t>Total requested dissemination costs for the duration of the grant.</w:t>
            </w:r>
          </w:p>
        </w:tc>
        <w:tc>
          <w:tcPr>
            <w:tcW w:w="1276" w:type="dxa"/>
          </w:tcPr>
          <w:p w14:paraId="27D1578C" w14:textId="77777777" w:rsidR="00247A19" w:rsidRPr="00247A19" w:rsidRDefault="00247A19" w:rsidP="00E14365">
            <w:r w:rsidRPr="00247A19">
              <w:t>€</w:t>
            </w:r>
          </w:p>
        </w:tc>
      </w:tr>
      <w:tr w:rsidR="00B811B3" w:rsidRPr="00A449B7" w14:paraId="125F8228" w14:textId="63E3C0F4" w:rsidTr="00BE7300">
        <w:tc>
          <w:tcPr>
            <w:tcW w:w="3114" w:type="dxa"/>
            <w:shd w:val="clear" w:color="auto" w:fill="D9D9D9" w:themeFill="background1" w:themeFillShade="D9"/>
          </w:tcPr>
          <w:p w14:paraId="0EB35F66" w14:textId="1FCBE3BF" w:rsidR="00B811B3" w:rsidRPr="00A449B7" w:rsidRDefault="00B811B3" w:rsidP="00E838F9">
            <w:r w:rsidRPr="00A449B7">
              <w:t xml:space="preserve">Itemised breakdown of </w:t>
            </w:r>
            <w:r w:rsidR="00C330E5">
              <w:t xml:space="preserve">other </w:t>
            </w:r>
            <w:r w:rsidR="00075512">
              <w:t>direct costs</w:t>
            </w:r>
            <w:r w:rsidRPr="00A449B7">
              <w:t xml:space="preserve"> and reasons needed</w:t>
            </w:r>
          </w:p>
        </w:tc>
        <w:tc>
          <w:tcPr>
            <w:tcW w:w="4536" w:type="dxa"/>
            <w:shd w:val="clear" w:color="auto" w:fill="auto"/>
          </w:tcPr>
          <w:p w14:paraId="495259D2" w14:textId="77777777" w:rsidR="00B811B3" w:rsidRPr="00A449B7" w:rsidRDefault="00B811B3" w:rsidP="00E838F9"/>
        </w:tc>
        <w:tc>
          <w:tcPr>
            <w:tcW w:w="1276" w:type="dxa"/>
          </w:tcPr>
          <w:p w14:paraId="336E307A" w14:textId="77777777" w:rsidR="00B811B3" w:rsidRPr="00A449B7" w:rsidRDefault="00B811B3" w:rsidP="00E838F9"/>
        </w:tc>
      </w:tr>
      <w:tr w:rsidR="00581C09" w:rsidRPr="00A449B7" w14:paraId="260F90D5" w14:textId="37BE383A" w:rsidTr="000500BC">
        <w:tc>
          <w:tcPr>
            <w:tcW w:w="7650" w:type="dxa"/>
            <w:gridSpan w:val="2"/>
            <w:shd w:val="clear" w:color="auto" w:fill="D9D9D9" w:themeFill="background1" w:themeFillShade="D9"/>
          </w:tcPr>
          <w:p w14:paraId="48593E10" w14:textId="5F45CDDB" w:rsidR="00581C09" w:rsidRPr="00B50B4A" w:rsidRDefault="00581C09" w:rsidP="00E838F9">
            <w:r w:rsidRPr="00B50B4A">
              <w:t xml:space="preserve">Total </w:t>
            </w:r>
            <w:r w:rsidR="00521734">
              <w:t xml:space="preserve">other </w:t>
            </w:r>
            <w:r w:rsidR="00012457">
              <w:t>direct</w:t>
            </w:r>
            <w:r w:rsidR="00012457" w:rsidRPr="00012457">
              <w:t xml:space="preserve"> costs </w:t>
            </w:r>
            <w:r w:rsidRPr="00B50B4A">
              <w:t>for the duration of the grant.</w:t>
            </w:r>
          </w:p>
        </w:tc>
        <w:tc>
          <w:tcPr>
            <w:tcW w:w="1276" w:type="dxa"/>
          </w:tcPr>
          <w:p w14:paraId="177FC7A3" w14:textId="595F7F12" w:rsidR="00581C09" w:rsidRPr="00B50B4A" w:rsidRDefault="00F10EC6" w:rsidP="00E838F9">
            <w:r>
              <w:t>€</w:t>
            </w:r>
          </w:p>
        </w:tc>
      </w:tr>
      <w:tr w:rsidR="006769B3" w:rsidRPr="00A449B7" w14:paraId="57805CA0" w14:textId="77777777" w:rsidTr="00BE7300">
        <w:tc>
          <w:tcPr>
            <w:tcW w:w="3114" w:type="dxa"/>
            <w:shd w:val="clear" w:color="auto" w:fill="D9D9D9" w:themeFill="background1" w:themeFillShade="D9"/>
          </w:tcPr>
          <w:p w14:paraId="32F82B8F" w14:textId="2ABAA437" w:rsidR="006769B3" w:rsidRPr="00A449B7" w:rsidRDefault="006769B3" w:rsidP="00E838F9">
            <w:r w:rsidRPr="006769B3">
              <w:t xml:space="preserve">Itemised breakdown of </w:t>
            </w:r>
            <w:r>
              <w:t>all other</w:t>
            </w:r>
            <w:r w:rsidRPr="006769B3">
              <w:t xml:space="preserve"> costs and reasons needed.</w:t>
            </w:r>
          </w:p>
        </w:tc>
        <w:tc>
          <w:tcPr>
            <w:tcW w:w="4536" w:type="dxa"/>
            <w:shd w:val="clear" w:color="auto" w:fill="auto"/>
          </w:tcPr>
          <w:p w14:paraId="75ABEB95" w14:textId="77777777" w:rsidR="006769B3" w:rsidRPr="00A449B7" w:rsidRDefault="006769B3" w:rsidP="00E838F9"/>
        </w:tc>
        <w:tc>
          <w:tcPr>
            <w:tcW w:w="1276" w:type="dxa"/>
          </w:tcPr>
          <w:p w14:paraId="5F799CC7" w14:textId="77777777" w:rsidR="006769B3" w:rsidRPr="00A449B7" w:rsidRDefault="006769B3" w:rsidP="00E838F9"/>
        </w:tc>
      </w:tr>
      <w:tr w:rsidR="00581C09" w:rsidRPr="00A449B7" w14:paraId="65D0FF18" w14:textId="77777777" w:rsidTr="000500BC">
        <w:tc>
          <w:tcPr>
            <w:tcW w:w="7650" w:type="dxa"/>
            <w:gridSpan w:val="2"/>
            <w:shd w:val="clear" w:color="auto" w:fill="D9D9D9" w:themeFill="background1" w:themeFillShade="D9"/>
          </w:tcPr>
          <w:p w14:paraId="64E96AC4" w14:textId="680663B8" w:rsidR="00581C09" w:rsidRPr="00A449B7" w:rsidRDefault="00581C09" w:rsidP="00E838F9">
            <w:r w:rsidRPr="006769B3">
              <w:t xml:space="preserve">Total </w:t>
            </w:r>
            <w:r>
              <w:t>of all other</w:t>
            </w:r>
            <w:r w:rsidRPr="006769B3">
              <w:t xml:space="preserve"> costs for the duration of the grant.</w:t>
            </w:r>
          </w:p>
        </w:tc>
        <w:tc>
          <w:tcPr>
            <w:tcW w:w="1276" w:type="dxa"/>
          </w:tcPr>
          <w:p w14:paraId="69B1D1F8" w14:textId="50855DAF" w:rsidR="00581C09" w:rsidRPr="00A449B7" w:rsidRDefault="00F10EC6" w:rsidP="00E838F9">
            <w:r>
              <w:t>€</w:t>
            </w:r>
          </w:p>
        </w:tc>
      </w:tr>
    </w:tbl>
    <w:p w14:paraId="6D8468CB" w14:textId="4426B2AF" w:rsidR="00B6450D" w:rsidRDefault="00B6450D" w:rsidP="00B50B4A"/>
    <w:tbl>
      <w:tblPr>
        <w:tblStyle w:val="TableGrid"/>
        <w:tblW w:w="0" w:type="auto"/>
        <w:tblLook w:val="04A0" w:firstRow="1" w:lastRow="0" w:firstColumn="1" w:lastColumn="0" w:noHBand="0" w:noVBand="1"/>
      </w:tblPr>
      <w:tblGrid>
        <w:gridCol w:w="7650"/>
        <w:gridCol w:w="1276"/>
      </w:tblGrid>
      <w:tr w:rsidR="00FB4F69" w14:paraId="36C2E91A" w14:textId="77777777" w:rsidTr="000500BC">
        <w:tc>
          <w:tcPr>
            <w:tcW w:w="7650" w:type="dxa"/>
            <w:shd w:val="clear" w:color="auto" w:fill="D9D9D9" w:themeFill="background1" w:themeFillShade="D9"/>
          </w:tcPr>
          <w:p w14:paraId="6FBECF0E" w14:textId="22C9D09B" w:rsidR="00FB4F69" w:rsidRDefault="00FB4F69" w:rsidP="003C3901">
            <w:r>
              <w:t xml:space="preserve">Total cost of the project for the duration of the </w:t>
            </w:r>
            <w:r w:rsidR="00136705">
              <w:t>grant.</w:t>
            </w:r>
          </w:p>
        </w:tc>
        <w:tc>
          <w:tcPr>
            <w:tcW w:w="1276" w:type="dxa"/>
          </w:tcPr>
          <w:p w14:paraId="061A372A" w14:textId="77777777" w:rsidR="00FB4F69" w:rsidRDefault="00FB4F69" w:rsidP="003C3901">
            <w:r>
              <w:t>€</w:t>
            </w:r>
          </w:p>
        </w:tc>
      </w:tr>
    </w:tbl>
    <w:p w14:paraId="7BCFE2EE" w14:textId="77777777" w:rsidR="00FB4F69" w:rsidRDefault="00FB4F69" w:rsidP="00B50B4A"/>
    <w:tbl>
      <w:tblPr>
        <w:tblStyle w:val="TableGrid"/>
        <w:tblW w:w="0" w:type="auto"/>
        <w:tblLook w:val="04A0" w:firstRow="1" w:lastRow="0" w:firstColumn="1" w:lastColumn="0" w:noHBand="0" w:noVBand="1"/>
      </w:tblPr>
      <w:tblGrid>
        <w:gridCol w:w="7650"/>
        <w:gridCol w:w="1276"/>
      </w:tblGrid>
      <w:tr w:rsidR="00F10EC6" w14:paraId="189EE446" w14:textId="0ABC12C7" w:rsidTr="000500BC">
        <w:tc>
          <w:tcPr>
            <w:tcW w:w="7650" w:type="dxa"/>
            <w:shd w:val="clear" w:color="auto" w:fill="D9D9D9" w:themeFill="background1" w:themeFillShade="D9"/>
          </w:tcPr>
          <w:p w14:paraId="6B7F95B3" w14:textId="228114F2" w:rsidR="00F10EC6" w:rsidRDefault="00F10EC6" w:rsidP="00B50B4A">
            <w:r>
              <w:t>Total amount requested</w:t>
            </w:r>
            <w:r w:rsidR="00850F3D">
              <w:t xml:space="preserve"> from QQI</w:t>
            </w:r>
          </w:p>
        </w:tc>
        <w:tc>
          <w:tcPr>
            <w:tcW w:w="1276" w:type="dxa"/>
          </w:tcPr>
          <w:p w14:paraId="6C290E7E" w14:textId="3AC409D7" w:rsidR="00F10EC6" w:rsidRDefault="00F10EC6" w:rsidP="00B50B4A">
            <w:r>
              <w:t>€</w:t>
            </w:r>
          </w:p>
        </w:tc>
      </w:tr>
    </w:tbl>
    <w:p w14:paraId="04181C3C" w14:textId="77777777" w:rsidR="00B6450D" w:rsidRDefault="00B6450D" w:rsidP="00B50B4A"/>
    <w:p w14:paraId="0E020398" w14:textId="37FF134F" w:rsidR="00850C63" w:rsidRDefault="00850C63" w:rsidP="00B50B4A">
      <w:r>
        <w:lastRenderedPageBreak/>
        <w:t>If the project is co-</w:t>
      </w:r>
      <w:r w:rsidR="005F0C9F">
        <w:t>funded</w:t>
      </w:r>
      <w:r>
        <w:t xml:space="preserve"> </w:t>
      </w:r>
      <w:r w:rsidR="00EA345F">
        <w:t>from another external source</w:t>
      </w:r>
      <w:r w:rsidR="000D6198">
        <w:t xml:space="preserve"> indicate who is providing the </w:t>
      </w:r>
      <w:r w:rsidR="00F20A51">
        <w:t>funding</w:t>
      </w:r>
      <w:r w:rsidR="00EA345F">
        <w:t xml:space="preserve"> and the amount</w:t>
      </w:r>
      <w:r w:rsidR="008E4B7A">
        <w:t xml:space="preserve"> of funding being provided</w:t>
      </w:r>
      <w:r w:rsidR="00F20A51">
        <w:t>.</w:t>
      </w:r>
    </w:p>
    <w:tbl>
      <w:tblPr>
        <w:tblStyle w:val="TableGrid"/>
        <w:tblW w:w="0" w:type="auto"/>
        <w:tblLook w:val="04A0" w:firstRow="1" w:lastRow="0" w:firstColumn="1" w:lastColumn="0" w:noHBand="0" w:noVBand="1"/>
      </w:tblPr>
      <w:tblGrid>
        <w:gridCol w:w="2830"/>
        <w:gridCol w:w="4820"/>
        <w:gridCol w:w="1276"/>
      </w:tblGrid>
      <w:tr w:rsidR="00EA345F" w14:paraId="316A6885" w14:textId="77777777" w:rsidTr="000500BC">
        <w:tc>
          <w:tcPr>
            <w:tcW w:w="2830" w:type="dxa"/>
            <w:shd w:val="clear" w:color="auto" w:fill="D9D9D9" w:themeFill="background1" w:themeFillShade="D9"/>
          </w:tcPr>
          <w:p w14:paraId="63768822" w14:textId="59B87136" w:rsidR="00EA345F" w:rsidRDefault="00EA345F" w:rsidP="003C3901">
            <w:r>
              <w:t>Source</w:t>
            </w:r>
            <w:r w:rsidRPr="00EA345F">
              <w:t xml:space="preserve"> of additional funding for this project for the duration of the grant</w:t>
            </w:r>
            <w:r w:rsidR="00F613F6">
              <w:t xml:space="preserve"> aid</w:t>
            </w:r>
            <w:r w:rsidRPr="00EA345F">
              <w:t>.</w:t>
            </w:r>
          </w:p>
        </w:tc>
        <w:tc>
          <w:tcPr>
            <w:tcW w:w="6096" w:type="dxa"/>
            <w:gridSpan w:val="2"/>
          </w:tcPr>
          <w:p w14:paraId="555177B6" w14:textId="77777777" w:rsidR="00EA345F" w:rsidRDefault="00EA345F" w:rsidP="003C3901"/>
        </w:tc>
      </w:tr>
      <w:tr w:rsidR="005F0C9F" w14:paraId="238921B0" w14:textId="77777777" w:rsidTr="000500BC">
        <w:tc>
          <w:tcPr>
            <w:tcW w:w="7650" w:type="dxa"/>
            <w:gridSpan w:val="2"/>
            <w:shd w:val="clear" w:color="auto" w:fill="D9D9D9" w:themeFill="background1" w:themeFillShade="D9"/>
          </w:tcPr>
          <w:p w14:paraId="257F528E" w14:textId="0C4F0907" w:rsidR="005F0C9F" w:rsidRDefault="005F0C9F" w:rsidP="003C3901">
            <w:r>
              <w:t xml:space="preserve">Total amount </w:t>
            </w:r>
            <w:r w:rsidR="006D569E">
              <w:t>of additional funding</w:t>
            </w:r>
            <w:r w:rsidR="006D569E" w:rsidRPr="006D569E">
              <w:t xml:space="preserve"> </w:t>
            </w:r>
            <w:r w:rsidR="00850F3D">
              <w:t xml:space="preserve">for this project </w:t>
            </w:r>
            <w:r w:rsidR="006D569E" w:rsidRPr="006D569E">
              <w:t>for the duration of the grant</w:t>
            </w:r>
            <w:r w:rsidR="006D569E">
              <w:t>.</w:t>
            </w:r>
          </w:p>
        </w:tc>
        <w:tc>
          <w:tcPr>
            <w:tcW w:w="1276" w:type="dxa"/>
          </w:tcPr>
          <w:p w14:paraId="208EDB8B" w14:textId="77777777" w:rsidR="005F0C9F" w:rsidRDefault="005F0C9F" w:rsidP="003C3901">
            <w:r>
              <w:t>€</w:t>
            </w:r>
          </w:p>
        </w:tc>
      </w:tr>
    </w:tbl>
    <w:p w14:paraId="2DEF202D" w14:textId="77777777" w:rsidR="005F0C9F" w:rsidRPr="00B50B4A" w:rsidRDefault="005F0C9F" w:rsidP="00B50B4A"/>
    <w:p w14:paraId="56AACD67" w14:textId="77777777" w:rsidR="001A0E70" w:rsidRPr="00D82EA5" w:rsidRDefault="001A0E70" w:rsidP="001A0E70">
      <w:pPr>
        <w:rPr>
          <w:b/>
          <w:bCs/>
        </w:rPr>
      </w:pPr>
      <w:r w:rsidRPr="00D82EA5">
        <w:rPr>
          <w:b/>
          <w:bCs/>
        </w:rPr>
        <w:t xml:space="preserve">References </w:t>
      </w:r>
      <w:r>
        <w:rPr>
          <w:b/>
          <w:bCs/>
        </w:rPr>
        <w:t>(</w:t>
      </w:r>
      <w:r w:rsidRPr="00D82EA5">
        <w:rPr>
          <w:b/>
          <w:bCs/>
        </w:rPr>
        <w:t>up to 300 words</w:t>
      </w:r>
      <w:r>
        <w:rPr>
          <w:b/>
          <w:bCs/>
        </w:rPr>
        <w:t>)</w:t>
      </w:r>
      <w:r w:rsidRPr="00D82EA5">
        <w:rPr>
          <w:b/>
          <w:bCs/>
        </w:rPr>
        <w:t>.</w:t>
      </w:r>
    </w:p>
    <w:tbl>
      <w:tblPr>
        <w:tblStyle w:val="TableGrid"/>
        <w:tblW w:w="0" w:type="auto"/>
        <w:tblLook w:val="04A0" w:firstRow="1" w:lastRow="0" w:firstColumn="1" w:lastColumn="0" w:noHBand="0" w:noVBand="1"/>
      </w:tblPr>
      <w:tblGrid>
        <w:gridCol w:w="9016"/>
      </w:tblGrid>
      <w:tr w:rsidR="001A0E70" w14:paraId="3EE0D893" w14:textId="77777777" w:rsidTr="00400F03">
        <w:tc>
          <w:tcPr>
            <w:tcW w:w="9016" w:type="dxa"/>
          </w:tcPr>
          <w:p w14:paraId="7196BD16" w14:textId="77777777" w:rsidR="001A0E70" w:rsidRDefault="001A0E70" w:rsidP="00400F03"/>
        </w:tc>
      </w:tr>
    </w:tbl>
    <w:p w14:paraId="52E14250" w14:textId="77777777" w:rsidR="001A0E70" w:rsidRDefault="001A0E70" w:rsidP="001A0E70"/>
    <w:p w14:paraId="26B9D8C5" w14:textId="77777777" w:rsidR="001A0E70" w:rsidRDefault="001A0E70" w:rsidP="001A0E70"/>
    <w:p w14:paraId="1A966628" w14:textId="77777777" w:rsidR="001A0E70" w:rsidRDefault="001A0E70">
      <w:pPr>
        <w:rPr>
          <w:b/>
          <w:bCs/>
        </w:rPr>
      </w:pPr>
      <w:r>
        <w:rPr>
          <w:b/>
          <w:bCs/>
        </w:rPr>
        <w:br w:type="page"/>
      </w:r>
    </w:p>
    <w:p w14:paraId="42BDD203" w14:textId="0539EF1A" w:rsidR="001A0E70" w:rsidRPr="00446258" w:rsidRDefault="001A0E70" w:rsidP="001A0E70">
      <w:pPr>
        <w:rPr>
          <w:b/>
          <w:bCs/>
        </w:rPr>
      </w:pPr>
      <w:r w:rsidRPr="00446258">
        <w:rPr>
          <w:b/>
          <w:bCs/>
        </w:rPr>
        <w:lastRenderedPageBreak/>
        <w:t xml:space="preserve">Endorsement by the </w:t>
      </w:r>
      <w:r>
        <w:rPr>
          <w:b/>
          <w:bCs/>
        </w:rPr>
        <w:t xml:space="preserve">higher education institution’s </w:t>
      </w:r>
      <w:r w:rsidRPr="00446258">
        <w:rPr>
          <w:b/>
          <w:bCs/>
        </w:rPr>
        <w:t>research office (or equivalent) where the project proposal involves a contribution to scholarship.</w:t>
      </w:r>
    </w:p>
    <w:tbl>
      <w:tblPr>
        <w:tblStyle w:val="TableGrid"/>
        <w:tblW w:w="0" w:type="auto"/>
        <w:tblLook w:val="04A0" w:firstRow="1" w:lastRow="0" w:firstColumn="1" w:lastColumn="0" w:noHBand="0" w:noVBand="1"/>
      </w:tblPr>
      <w:tblGrid>
        <w:gridCol w:w="9016"/>
      </w:tblGrid>
      <w:tr w:rsidR="001A0E70" w14:paraId="716D2208" w14:textId="77777777" w:rsidTr="00400F03">
        <w:tc>
          <w:tcPr>
            <w:tcW w:w="9016" w:type="dxa"/>
          </w:tcPr>
          <w:p w14:paraId="072E8BC5" w14:textId="77777777" w:rsidR="001A0E70" w:rsidRDefault="001A0E70" w:rsidP="00400F03"/>
          <w:p w14:paraId="1FB4AD68" w14:textId="77777777" w:rsidR="001A0E70" w:rsidRDefault="001A0E70" w:rsidP="00400F03"/>
        </w:tc>
      </w:tr>
    </w:tbl>
    <w:p w14:paraId="02BF700A" w14:textId="77777777" w:rsidR="001A0E70" w:rsidRDefault="001A0E70" w:rsidP="001A0E70"/>
    <w:p w14:paraId="4F051E69" w14:textId="3B37D558" w:rsidR="00861A48" w:rsidRPr="00E10DE1" w:rsidRDefault="00CD149F">
      <w:pPr>
        <w:rPr>
          <w:b/>
          <w:bCs/>
        </w:rPr>
      </w:pPr>
      <w:r w:rsidRPr="00E10DE1">
        <w:rPr>
          <w:b/>
          <w:bCs/>
        </w:rPr>
        <w:t>Applicant declarations</w:t>
      </w:r>
    </w:p>
    <w:tbl>
      <w:tblPr>
        <w:tblStyle w:val="TableGrid"/>
        <w:tblW w:w="0" w:type="auto"/>
        <w:tblLook w:val="04A0" w:firstRow="1" w:lastRow="0" w:firstColumn="1" w:lastColumn="0" w:noHBand="0" w:noVBand="1"/>
      </w:tblPr>
      <w:tblGrid>
        <w:gridCol w:w="7225"/>
        <w:gridCol w:w="1271"/>
      </w:tblGrid>
      <w:tr w:rsidR="00CB7ECC" w:rsidRPr="00CB7ECC" w14:paraId="075EA38E" w14:textId="77777777" w:rsidTr="00CB7ECC">
        <w:tc>
          <w:tcPr>
            <w:tcW w:w="7225" w:type="dxa"/>
            <w:shd w:val="clear" w:color="auto" w:fill="D9D9D9" w:themeFill="background1" w:themeFillShade="D9"/>
          </w:tcPr>
          <w:p w14:paraId="30DA8418" w14:textId="7F2F8647" w:rsidR="00CB7ECC" w:rsidRPr="00CB7ECC" w:rsidRDefault="00CB7ECC" w:rsidP="003A456C">
            <w:pPr>
              <w:rPr>
                <w:b/>
                <w:bCs/>
              </w:rPr>
            </w:pPr>
            <w:r w:rsidRPr="00CB7ECC">
              <w:rPr>
                <w:b/>
                <w:bCs/>
              </w:rPr>
              <w:t>Declaration</w:t>
            </w:r>
          </w:p>
        </w:tc>
        <w:tc>
          <w:tcPr>
            <w:tcW w:w="1271" w:type="dxa"/>
            <w:shd w:val="clear" w:color="auto" w:fill="D9D9D9" w:themeFill="background1" w:themeFillShade="D9"/>
          </w:tcPr>
          <w:p w14:paraId="4A0A4750" w14:textId="0C6AEB14" w:rsidR="00CB7ECC" w:rsidRPr="00CB7ECC" w:rsidRDefault="00CB7ECC" w:rsidP="003A456C">
            <w:pPr>
              <w:rPr>
                <w:b/>
                <w:bCs/>
              </w:rPr>
            </w:pPr>
            <w:r w:rsidRPr="00CB7ECC">
              <w:rPr>
                <w:b/>
                <w:bCs/>
              </w:rPr>
              <w:t>Yes/No</w:t>
            </w:r>
          </w:p>
        </w:tc>
      </w:tr>
      <w:tr w:rsidR="0000433A" w:rsidRPr="0000433A" w14:paraId="78D97CE7" w14:textId="26D156A0" w:rsidTr="00CB7ECC">
        <w:tc>
          <w:tcPr>
            <w:tcW w:w="7225" w:type="dxa"/>
          </w:tcPr>
          <w:p w14:paraId="5249EB6C" w14:textId="77777777" w:rsidR="0000433A" w:rsidRPr="0000433A" w:rsidRDefault="0000433A" w:rsidP="003A456C">
            <w:r w:rsidRPr="0000433A">
              <w:t xml:space="preserve">I hereby declare that the above particulars are correct and understand that the terms and conditions (as detailed within the call for proposals) apply. </w:t>
            </w:r>
          </w:p>
        </w:tc>
        <w:tc>
          <w:tcPr>
            <w:tcW w:w="1271" w:type="dxa"/>
          </w:tcPr>
          <w:p w14:paraId="47F4F258" w14:textId="77777777" w:rsidR="0000433A" w:rsidRPr="0000433A" w:rsidRDefault="0000433A" w:rsidP="003A456C"/>
        </w:tc>
      </w:tr>
      <w:tr w:rsidR="0000433A" w:rsidRPr="0000433A" w14:paraId="01B914B0" w14:textId="26C857DC" w:rsidTr="00CB7ECC">
        <w:tc>
          <w:tcPr>
            <w:tcW w:w="7225" w:type="dxa"/>
          </w:tcPr>
          <w:p w14:paraId="4A999A16" w14:textId="77777777" w:rsidR="0000433A" w:rsidRPr="0000433A" w:rsidRDefault="0000433A" w:rsidP="003A456C">
            <w:r w:rsidRPr="0000433A">
              <w:t xml:space="preserve">I accept that failure to abide by those terms and conditions may disqualify me from this competition and scheme. </w:t>
            </w:r>
          </w:p>
        </w:tc>
        <w:tc>
          <w:tcPr>
            <w:tcW w:w="1271" w:type="dxa"/>
          </w:tcPr>
          <w:p w14:paraId="6EDF54A2" w14:textId="77777777" w:rsidR="0000433A" w:rsidRPr="0000433A" w:rsidRDefault="0000433A" w:rsidP="003A456C"/>
        </w:tc>
      </w:tr>
      <w:tr w:rsidR="0000433A" w:rsidRPr="0000433A" w14:paraId="301E24B5" w14:textId="303ED21F" w:rsidTr="00CB7ECC">
        <w:tc>
          <w:tcPr>
            <w:tcW w:w="7225" w:type="dxa"/>
          </w:tcPr>
          <w:p w14:paraId="345B5D7C" w14:textId="77777777" w:rsidR="0000433A" w:rsidRPr="0000433A" w:rsidRDefault="0000433A" w:rsidP="003A456C">
            <w:r w:rsidRPr="0000433A">
              <w:t>I authorise QQI to verify, should it consider it necessary, any of the information supplied in this application.</w:t>
            </w:r>
          </w:p>
        </w:tc>
        <w:tc>
          <w:tcPr>
            <w:tcW w:w="1271" w:type="dxa"/>
          </w:tcPr>
          <w:p w14:paraId="750FAA14" w14:textId="77777777" w:rsidR="0000433A" w:rsidRPr="0000433A" w:rsidRDefault="0000433A" w:rsidP="003A456C"/>
        </w:tc>
      </w:tr>
      <w:tr w:rsidR="0000433A" w:rsidRPr="0000433A" w14:paraId="4B369964" w14:textId="179CC53E" w:rsidTr="00CB7ECC">
        <w:tc>
          <w:tcPr>
            <w:tcW w:w="7225" w:type="dxa"/>
          </w:tcPr>
          <w:p w14:paraId="0F730940" w14:textId="77777777" w:rsidR="0000433A" w:rsidRPr="0000433A" w:rsidRDefault="0000433A" w:rsidP="003A456C">
            <w:r w:rsidRPr="0000433A">
              <w:t>I agree that if I disclose Special Category Personal Data, I give explicit consent for these data to be processed and stored by QQI in accordance with QQI’s data protection policy</w:t>
            </w:r>
            <w:r w:rsidRPr="0000433A">
              <w:rPr>
                <w:rStyle w:val="FootnoteReference"/>
              </w:rPr>
              <w:footnoteReference w:id="8"/>
            </w:r>
            <w:r w:rsidRPr="0000433A">
              <w:t>.</w:t>
            </w:r>
          </w:p>
        </w:tc>
        <w:tc>
          <w:tcPr>
            <w:tcW w:w="1271" w:type="dxa"/>
          </w:tcPr>
          <w:p w14:paraId="74478807" w14:textId="77777777" w:rsidR="0000433A" w:rsidRPr="0000433A" w:rsidRDefault="0000433A" w:rsidP="003A456C"/>
        </w:tc>
      </w:tr>
      <w:tr w:rsidR="0000433A" w:rsidRPr="0000433A" w14:paraId="1B0913D0" w14:textId="2D94C3B1" w:rsidTr="00CB7ECC">
        <w:tc>
          <w:tcPr>
            <w:tcW w:w="7225" w:type="dxa"/>
          </w:tcPr>
          <w:p w14:paraId="08A77390" w14:textId="77777777" w:rsidR="0000433A" w:rsidRPr="0000433A" w:rsidRDefault="0000433A" w:rsidP="003A456C">
            <w:r w:rsidRPr="0000433A">
              <w:t>I confirm that the information supplied in this application is correct.</w:t>
            </w:r>
          </w:p>
        </w:tc>
        <w:tc>
          <w:tcPr>
            <w:tcW w:w="1271" w:type="dxa"/>
          </w:tcPr>
          <w:p w14:paraId="3F241A25" w14:textId="77777777" w:rsidR="0000433A" w:rsidRPr="0000433A" w:rsidRDefault="0000433A" w:rsidP="003A456C"/>
        </w:tc>
      </w:tr>
    </w:tbl>
    <w:p w14:paraId="2997CFFC" w14:textId="77777777" w:rsidR="0000433A" w:rsidRDefault="0000433A"/>
    <w:p w14:paraId="014ADDCB" w14:textId="77777777" w:rsidR="00CB7ECC" w:rsidRDefault="00CB7ECC" w:rsidP="00CB7ECC">
      <w:pPr>
        <w:ind w:left="3600"/>
      </w:pPr>
      <w:r>
        <w:t>Signed by:</w:t>
      </w:r>
    </w:p>
    <w:p w14:paraId="302B581D" w14:textId="77777777" w:rsidR="00CB7ECC" w:rsidRDefault="00CB7ECC" w:rsidP="00CB7ECC">
      <w:pPr>
        <w:ind w:left="3600"/>
      </w:pPr>
      <w:r>
        <w:t>Role:</w:t>
      </w:r>
    </w:p>
    <w:p w14:paraId="09E02030" w14:textId="77777777" w:rsidR="00CB7ECC" w:rsidRDefault="00CB7ECC" w:rsidP="00CB7ECC">
      <w:pPr>
        <w:ind w:left="3600"/>
      </w:pPr>
      <w:r>
        <w:t>Date:</w:t>
      </w:r>
    </w:p>
    <w:p w14:paraId="0EAB6E44" w14:textId="5A13184B" w:rsidR="00F4033B" w:rsidRDefault="00287FBD">
      <w:r w:rsidRPr="001A0E70">
        <w:rPr>
          <w:b/>
          <w:bCs/>
        </w:rPr>
        <w:t>Note:</w:t>
      </w:r>
      <w:r>
        <w:t xml:space="preserve"> </w:t>
      </w:r>
      <w:r w:rsidR="00FD65D1">
        <w:t>Should</w:t>
      </w:r>
      <w:r>
        <w:t xml:space="preserve"> it become apparent that </w:t>
      </w:r>
      <w:r w:rsidR="00FD65D1">
        <w:t>any of the information provided in the application is inaccurate or is not verifiable</w:t>
      </w:r>
      <w:r w:rsidR="00FB42EF">
        <w:t xml:space="preserve"> with appropriate documentation, it will result in the application automatically being deemed </w:t>
      </w:r>
      <w:r w:rsidR="007B13F6">
        <w:t>ineligible).</w:t>
      </w:r>
      <w:r w:rsidR="00FD65D1">
        <w:t xml:space="preserve"> </w:t>
      </w:r>
    </w:p>
    <w:p w14:paraId="53850593" w14:textId="77777777" w:rsidR="001A0E70" w:rsidRDefault="001A0E70">
      <w:pPr>
        <w:rPr>
          <w:b/>
          <w:bCs/>
        </w:rPr>
      </w:pPr>
    </w:p>
    <w:p w14:paraId="7EA7B104" w14:textId="77777777" w:rsidR="000F5FF6" w:rsidRDefault="000F5FF6"/>
    <w:p w14:paraId="44A2277C" w14:textId="77777777" w:rsidR="001A0E70" w:rsidRDefault="001A0E70">
      <w:pPr>
        <w:rPr>
          <w:rFonts w:asciiTheme="majorHAnsi" w:eastAsiaTheme="majorEastAsia" w:hAnsiTheme="majorHAnsi" w:cstheme="majorBidi"/>
          <w:b/>
          <w:color w:val="2F5496" w:themeColor="accent1" w:themeShade="BF"/>
          <w:sz w:val="32"/>
          <w:szCs w:val="32"/>
        </w:rPr>
      </w:pPr>
      <w:r>
        <w:br w:type="page"/>
      </w:r>
    </w:p>
    <w:p w14:paraId="0B6E1960" w14:textId="4DD6CDCE" w:rsidR="00EC5B71" w:rsidRDefault="009C0476" w:rsidP="000F3484">
      <w:pPr>
        <w:pStyle w:val="Heading1"/>
      </w:pPr>
      <w:r>
        <w:lastRenderedPageBreak/>
        <w:t>Lodgement of a</w:t>
      </w:r>
      <w:r w:rsidR="000F3484">
        <w:t>pplication</w:t>
      </w:r>
      <w:r>
        <w:t>s</w:t>
      </w:r>
      <w:r w:rsidR="000F3484">
        <w:t xml:space="preserve"> </w:t>
      </w:r>
    </w:p>
    <w:p w14:paraId="31397692" w14:textId="44445566" w:rsidR="000F3484" w:rsidRDefault="00D51113" w:rsidP="000F3484">
      <w:r>
        <w:t>When you have completed your application document</w:t>
      </w:r>
      <w:r w:rsidR="001D43C1">
        <w:t xml:space="preserve"> you should send it to QQI </w:t>
      </w:r>
      <w:r w:rsidR="00635CAF" w:rsidRPr="00DE3FDC">
        <w:t>(</w:t>
      </w:r>
      <w:hyperlink r:id="rId25" w:history="1">
        <w:r w:rsidR="005A1DEA" w:rsidRPr="00DE3FDC">
          <w:rPr>
            <w:rStyle w:val="Hyperlink"/>
            <w:b/>
            <w:bCs/>
          </w:rPr>
          <w:t>assessment.grants@qqi.ie</w:t>
        </w:r>
      </w:hyperlink>
      <w:r w:rsidR="00635CAF" w:rsidRPr="00DE3FDC">
        <w:t>)</w:t>
      </w:r>
      <w:r w:rsidR="00635CAF">
        <w:t xml:space="preserve"> </w:t>
      </w:r>
      <w:r w:rsidR="001D43C1">
        <w:t xml:space="preserve">by </w:t>
      </w:r>
      <w:r w:rsidR="00CC6E58">
        <w:t xml:space="preserve">17:00 on </w:t>
      </w:r>
      <w:r w:rsidR="000400D6">
        <w:t xml:space="preserve">Wednesday </w:t>
      </w:r>
      <w:r w:rsidR="00CC6E58">
        <w:t>30 November 2022</w:t>
      </w:r>
      <w:r w:rsidR="000400D6">
        <w:t>.</w:t>
      </w:r>
    </w:p>
    <w:p w14:paraId="61853F29" w14:textId="36CE1A97" w:rsidR="008D622A" w:rsidRDefault="008D622A" w:rsidP="009D46C0">
      <w:pPr>
        <w:pStyle w:val="Heading1"/>
      </w:pPr>
      <w:r>
        <w:t>Assessment of applications</w:t>
      </w:r>
    </w:p>
    <w:p w14:paraId="52AC9484" w14:textId="7AE41F81" w:rsidR="008D622A" w:rsidRPr="008D622A" w:rsidRDefault="008D622A" w:rsidP="008D622A">
      <w:r>
        <w:t xml:space="preserve">QQI will assemble a team to </w:t>
      </w:r>
      <w:r w:rsidR="001842E3">
        <w:t>assess</w:t>
      </w:r>
      <w:r>
        <w:t xml:space="preserve"> applications. The team will include persons with expertise </w:t>
      </w:r>
      <w:r w:rsidR="00E935DC">
        <w:t xml:space="preserve">in </w:t>
      </w:r>
      <w:r w:rsidR="00EA5E88">
        <w:t xml:space="preserve">the scholarship of </w:t>
      </w:r>
      <w:r w:rsidR="00E935DC">
        <w:t xml:space="preserve">assessment in higher education </w:t>
      </w:r>
      <w:r w:rsidR="00EA5E88">
        <w:t>as well as persons</w:t>
      </w:r>
      <w:r w:rsidR="007A0BB6">
        <w:t xml:space="preserve"> who can assess the </w:t>
      </w:r>
      <w:r w:rsidR="006D7A17">
        <w:t xml:space="preserve">likely impact of the </w:t>
      </w:r>
      <w:r w:rsidR="00534C56">
        <w:t>proposed</w:t>
      </w:r>
      <w:r w:rsidR="006D7A17">
        <w:t xml:space="preserve"> projects.</w:t>
      </w:r>
      <w:r w:rsidR="00E935DC">
        <w:t xml:space="preserve"> </w:t>
      </w:r>
    </w:p>
    <w:p w14:paraId="6E7C7B4E" w14:textId="374808C5" w:rsidR="009D46C0" w:rsidRDefault="009D46C0" w:rsidP="009D46C0">
      <w:pPr>
        <w:pStyle w:val="Heading1"/>
      </w:pPr>
      <w:r>
        <w:t>Notification and feedback</w:t>
      </w:r>
    </w:p>
    <w:p w14:paraId="11409585" w14:textId="16706DCC" w:rsidR="009D46C0" w:rsidRDefault="009D46C0" w:rsidP="009D46C0">
      <w:r>
        <w:t>Once the assessment process is complete applicants will be informed of th</w:t>
      </w:r>
      <w:r w:rsidR="00F63B93">
        <w:t xml:space="preserve">e outcome of their application by email. </w:t>
      </w:r>
      <w:r w:rsidR="00265A89" w:rsidRPr="00265A89">
        <w:t xml:space="preserve">For reasons of transparency and fairness to all applicants, </w:t>
      </w:r>
      <w:r w:rsidR="00265A89">
        <w:t>QQI</w:t>
      </w:r>
      <w:r w:rsidR="00265A89" w:rsidRPr="00265A89">
        <w:t xml:space="preserve"> will not </w:t>
      </w:r>
      <w:proofErr w:type="gramStart"/>
      <w:r w:rsidR="00265A89" w:rsidRPr="00265A89">
        <w:t>enter into</w:t>
      </w:r>
      <w:proofErr w:type="gramEnd"/>
      <w:r w:rsidR="00265A89" w:rsidRPr="00265A89">
        <w:t xml:space="preserve"> written or telephone correspondence with any individual about the assessment process or their eligibility to apply.</w:t>
      </w:r>
    </w:p>
    <w:p w14:paraId="24FDB683" w14:textId="08AD4732" w:rsidR="00387A81" w:rsidRPr="009D46C0" w:rsidRDefault="00581413" w:rsidP="009D46C0">
      <w:r w:rsidRPr="00581413">
        <w:t>Numerical feedback will be provided to applicants on request</w:t>
      </w:r>
      <w:r>
        <w:t>.</w:t>
      </w:r>
    </w:p>
    <w:p w14:paraId="5B18F7AA" w14:textId="2F671125" w:rsidR="000F3484" w:rsidRDefault="00854C37" w:rsidP="00854C37">
      <w:pPr>
        <w:pStyle w:val="Heading1"/>
      </w:pPr>
      <w:bookmarkStart w:id="7" w:name="_Ref114819294"/>
      <w:r>
        <w:t>Terms and conditions</w:t>
      </w:r>
      <w:bookmarkEnd w:id="7"/>
    </w:p>
    <w:p w14:paraId="62300C76" w14:textId="7EE86D75" w:rsidR="00EC5B71" w:rsidRPr="007F2528" w:rsidRDefault="00233636">
      <w:r>
        <w:t xml:space="preserve">QQI adopts </w:t>
      </w:r>
      <w:r w:rsidR="009E108D" w:rsidRPr="008C2E0C">
        <w:rPr>
          <w:i/>
          <w:iCs/>
        </w:rPr>
        <w:t>mutatis mutandis</w:t>
      </w:r>
      <w:r w:rsidR="009E108D" w:rsidRPr="008C2E0C">
        <w:t xml:space="preserve"> </w:t>
      </w:r>
      <w:r w:rsidRPr="008C2E0C">
        <w:t>the</w:t>
      </w:r>
      <w:r>
        <w:t xml:space="preserve"> Irish Research Council </w:t>
      </w:r>
      <w:hyperlink r:id="rId26" w:history="1">
        <w:r w:rsidR="009E108D">
          <w:rPr>
            <w:color w:val="0000FF"/>
            <w:u w:val="single"/>
          </w:rPr>
          <w:t>GENERAL TERMS AND CONDITIONS FOR PRINCIPAL INVESTIGATOR-LED AWARDS</w:t>
        </w:r>
      </w:hyperlink>
      <w:r w:rsidR="007801A9">
        <w:t xml:space="preserve"> as the terms and conditions for grants made under this scheme.</w:t>
      </w:r>
    </w:p>
    <w:sectPr w:rsidR="00EC5B71" w:rsidRPr="007F2528" w:rsidSect="00B749AD">
      <w:headerReference w:type="even" r:id="rId27"/>
      <w:headerReference w:type="default" r:id="rId28"/>
      <w:footerReference w:type="even" r:id="rId29"/>
      <w:footerReference w:type="default" r:id="rId30"/>
      <w:headerReference w:type="first" r:id="rId31"/>
      <w:footerReference w:type="first" r:id="rId3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297BF" w14:textId="77777777" w:rsidR="00DE2ACD" w:rsidRDefault="00DE2ACD" w:rsidP="00E3120A">
      <w:pPr>
        <w:spacing w:after="0" w:line="240" w:lineRule="auto"/>
      </w:pPr>
      <w:r>
        <w:separator/>
      </w:r>
    </w:p>
  </w:endnote>
  <w:endnote w:type="continuationSeparator" w:id="0">
    <w:p w14:paraId="0C07AD9A" w14:textId="77777777" w:rsidR="00DE2ACD" w:rsidRDefault="00DE2ACD" w:rsidP="00E31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7D6B" w14:textId="77777777" w:rsidR="00E3087E" w:rsidRDefault="00E308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314982"/>
      <w:docPartObj>
        <w:docPartGallery w:val="Page Numbers (Bottom of Page)"/>
        <w:docPartUnique/>
      </w:docPartObj>
    </w:sdtPr>
    <w:sdtEndPr>
      <w:rPr>
        <w:noProof/>
      </w:rPr>
    </w:sdtEndPr>
    <w:sdtContent>
      <w:p w14:paraId="114A03C1" w14:textId="4DE45FA2" w:rsidR="000A5B62" w:rsidRDefault="000A5B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0B522C" w14:textId="77777777" w:rsidR="000A5B62" w:rsidRDefault="000A5B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2654" w14:textId="77777777" w:rsidR="00E3087E" w:rsidRDefault="00E30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36076" w14:textId="77777777" w:rsidR="00DE2ACD" w:rsidRDefault="00DE2ACD" w:rsidP="00E3120A">
      <w:pPr>
        <w:spacing w:after="0" w:line="240" w:lineRule="auto"/>
      </w:pPr>
      <w:r>
        <w:separator/>
      </w:r>
    </w:p>
  </w:footnote>
  <w:footnote w:type="continuationSeparator" w:id="0">
    <w:p w14:paraId="6DC532A4" w14:textId="77777777" w:rsidR="00DE2ACD" w:rsidRDefault="00DE2ACD" w:rsidP="00E3120A">
      <w:pPr>
        <w:spacing w:after="0" w:line="240" w:lineRule="auto"/>
      </w:pPr>
      <w:r>
        <w:continuationSeparator/>
      </w:r>
    </w:p>
  </w:footnote>
  <w:footnote w:id="1">
    <w:p w14:paraId="2D041061" w14:textId="5A067A28" w:rsidR="00204E84" w:rsidRPr="00204E84" w:rsidRDefault="00204E84">
      <w:pPr>
        <w:pStyle w:val="FootnoteText"/>
        <w:rPr>
          <w:lang w:val="en-IE"/>
        </w:rPr>
      </w:pPr>
      <w:r>
        <w:rPr>
          <w:rStyle w:val="FootnoteReference"/>
        </w:rPr>
        <w:footnoteRef/>
      </w:r>
      <w:r>
        <w:t xml:space="preserve"> </w:t>
      </w:r>
      <w:r>
        <w:rPr>
          <w:lang w:val="en-IE"/>
        </w:rPr>
        <w:t>This can</w:t>
      </w:r>
      <w:r w:rsidR="003D5872">
        <w:rPr>
          <w:lang w:val="en-IE"/>
        </w:rPr>
        <w:t xml:space="preserve"> be replaced with ‘expected’ where appropriate.</w:t>
      </w:r>
    </w:p>
  </w:footnote>
  <w:footnote w:id="2">
    <w:p w14:paraId="0E38FFAA" w14:textId="7615B948" w:rsidR="00435FB4" w:rsidRPr="00435FB4" w:rsidRDefault="00435FB4">
      <w:pPr>
        <w:pStyle w:val="FootnoteText"/>
        <w:rPr>
          <w:lang w:val="en-IE"/>
        </w:rPr>
      </w:pPr>
      <w:r>
        <w:rPr>
          <w:rStyle w:val="FootnoteReference"/>
        </w:rPr>
        <w:footnoteRef/>
      </w:r>
      <w:r>
        <w:t xml:space="preserve"> </w:t>
      </w:r>
      <w:hyperlink r:id="rId1" w:history="1">
        <w:r w:rsidRPr="00435FB4">
          <w:rPr>
            <w:color w:val="0000FF"/>
            <w:sz w:val="22"/>
            <w:szCs w:val="22"/>
            <w:u w:val="single"/>
          </w:rPr>
          <w:t>Key Facts and Figures | Statistics | Higher Education Authority (hea.ie)</w:t>
        </w:r>
      </w:hyperlink>
    </w:p>
  </w:footnote>
  <w:footnote w:id="3">
    <w:p w14:paraId="5D0D9F48" w14:textId="3D0F4CA8" w:rsidR="000D67F3" w:rsidRPr="000D67F3" w:rsidRDefault="000D67F3">
      <w:pPr>
        <w:pStyle w:val="FootnoteText"/>
        <w:rPr>
          <w:lang w:val="en-IE"/>
        </w:rPr>
      </w:pPr>
      <w:r>
        <w:rPr>
          <w:rStyle w:val="FootnoteReference"/>
        </w:rPr>
        <w:footnoteRef/>
      </w:r>
      <w:r>
        <w:t xml:space="preserve"> </w:t>
      </w:r>
      <w:r w:rsidR="008364D7">
        <w:rPr>
          <w:lang w:val="en-IE"/>
        </w:rPr>
        <w:t>For an international perspective see</w:t>
      </w:r>
      <w:r w:rsidR="00133C82">
        <w:rPr>
          <w:lang w:val="en-IE"/>
        </w:rPr>
        <w:t xml:space="preserve">:  </w:t>
      </w:r>
      <w:hyperlink r:id="rId2" w:history="1">
        <w:r w:rsidR="00133C82" w:rsidRPr="00133C82">
          <w:rPr>
            <w:color w:val="0000FF"/>
            <w:sz w:val="22"/>
            <w:szCs w:val="22"/>
            <w:u w:val="single"/>
          </w:rPr>
          <w:t>Quality Compass: International perspectives on degree classification profiles - is it an issue around the world? (qaa.ac.uk)</w:t>
        </w:r>
      </w:hyperlink>
    </w:p>
  </w:footnote>
  <w:footnote w:id="4">
    <w:p w14:paraId="750EF297" w14:textId="4710216E" w:rsidR="00BC7BA8" w:rsidRPr="00265471" w:rsidRDefault="00BC7BA8">
      <w:pPr>
        <w:pStyle w:val="FootnoteText"/>
        <w:rPr>
          <w:lang w:val="en-IE"/>
        </w:rPr>
      </w:pPr>
      <w:r>
        <w:rPr>
          <w:rStyle w:val="FootnoteReference"/>
        </w:rPr>
        <w:footnoteRef/>
      </w:r>
      <w:r>
        <w:t xml:space="preserve"> </w:t>
      </w:r>
      <w:r>
        <w:rPr>
          <w:lang w:val="en-IE"/>
        </w:rPr>
        <w:t xml:space="preserve">We recognise that </w:t>
      </w:r>
      <w:r w:rsidR="00FD2F65">
        <w:rPr>
          <w:lang w:val="en-IE"/>
        </w:rPr>
        <w:t xml:space="preserve">assessment design can never </w:t>
      </w:r>
      <w:r w:rsidR="009A4271">
        <w:rPr>
          <w:lang w:val="en-IE"/>
        </w:rPr>
        <w:t xml:space="preserve">completely </w:t>
      </w:r>
      <w:r w:rsidR="00FD2F65">
        <w:rPr>
          <w:lang w:val="en-IE"/>
        </w:rPr>
        <w:t>eliminate</w:t>
      </w:r>
      <w:r w:rsidR="009A4271">
        <w:rPr>
          <w:lang w:val="en-IE"/>
        </w:rPr>
        <w:t xml:space="preserve"> the risk of malpractice.</w:t>
      </w:r>
    </w:p>
  </w:footnote>
  <w:footnote w:id="5">
    <w:p w14:paraId="1094AEE6" w14:textId="1283B0FB" w:rsidR="00765765" w:rsidRPr="00765765" w:rsidRDefault="00765765">
      <w:pPr>
        <w:pStyle w:val="FootnoteText"/>
        <w:rPr>
          <w:lang w:val="en-IE"/>
        </w:rPr>
      </w:pPr>
      <w:r>
        <w:rPr>
          <w:rStyle w:val="FootnoteReference"/>
        </w:rPr>
        <w:footnoteRef/>
      </w:r>
      <w:r>
        <w:t xml:space="preserve"> </w:t>
      </w:r>
      <w:hyperlink r:id="rId3" w:history="1">
        <w:r w:rsidRPr="008B034D">
          <w:rPr>
            <w:rStyle w:val="Hyperlink"/>
          </w:rPr>
          <w:t>https://www.qaa.ac.uk/quality-code/external-examining-principles</w:t>
        </w:r>
      </w:hyperlink>
      <w:r>
        <w:t xml:space="preserve"> (</w:t>
      </w:r>
      <w:r w:rsidR="008F489C">
        <w:t>retrieved</w:t>
      </w:r>
      <w:r>
        <w:t xml:space="preserve"> </w:t>
      </w:r>
      <w:r w:rsidR="008F489C">
        <w:t>21/09/2022)</w:t>
      </w:r>
    </w:p>
  </w:footnote>
  <w:footnote w:id="6">
    <w:p w14:paraId="6B3D6A61" w14:textId="0563BF0B" w:rsidR="006D4F95" w:rsidRPr="006D4F95" w:rsidRDefault="006D4F95">
      <w:pPr>
        <w:pStyle w:val="FootnoteText"/>
        <w:rPr>
          <w:lang w:val="en-IE"/>
        </w:rPr>
      </w:pPr>
      <w:r>
        <w:rPr>
          <w:rStyle w:val="FootnoteReference"/>
        </w:rPr>
        <w:footnoteRef/>
      </w:r>
      <w:r>
        <w:t xml:space="preserve"> </w:t>
      </w:r>
      <w:r>
        <w:rPr>
          <w:lang w:val="en-IE"/>
        </w:rPr>
        <w:t xml:space="preserve">This section is based on </w:t>
      </w:r>
      <w:hyperlink r:id="rId4" w:history="1">
        <w:r w:rsidRPr="006D4F95">
          <w:rPr>
            <w:rStyle w:val="Hyperlink"/>
          </w:rPr>
          <w:t>Guidelines-for-IRC-Eligible-Direct-Costs-and-Overhead-Rates-2021.pdf (research.ie)</w:t>
        </w:r>
      </w:hyperlink>
    </w:p>
  </w:footnote>
  <w:footnote w:id="7">
    <w:p w14:paraId="73F9FF13" w14:textId="4BC6EF66" w:rsidR="004F285B" w:rsidRPr="004F285B" w:rsidRDefault="004F285B">
      <w:pPr>
        <w:pStyle w:val="FootnoteText"/>
        <w:rPr>
          <w:lang w:val="en-IE"/>
        </w:rPr>
      </w:pPr>
      <w:r>
        <w:rPr>
          <w:rStyle w:val="FootnoteReference"/>
        </w:rPr>
        <w:footnoteRef/>
      </w:r>
      <w:r>
        <w:t xml:space="preserve"> </w:t>
      </w:r>
      <w:r w:rsidR="00CA025A">
        <w:rPr>
          <w:lang w:val="en-IE"/>
        </w:rPr>
        <w:t xml:space="preserve">This application form is based on the </w:t>
      </w:r>
      <w:hyperlink r:id="rId5" w:history="1">
        <w:r w:rsidR="00CA025A">
          <w:rPr>
            <w:rStyle w:val="Hyperlink"/>
          </w:rPr>
          <w:t>New-Foundations_Guide-for-Applicants_2022.pdf (research.ie)</w:t>
        </w:r>
      </w:hyperlink>
      <w:r w:rsidR="00CA025A">
        <w:t>.</w:t>
      </w:r>
    </w:p>
  </w:footnote>
  <w:footnote w:id="8">
    <w:p w14:paraId="4649C464" w14:textId="77777777" w:rsidR="0000433A" w:rsidRPr="00D97539" w:rsidRDefault="0000433A">
      <w:pPr>
        <w:pStyle w:val="FootnoteText"/>
        <w:rPr>
          <w:lang w:val="en-IE"/>
        </w:rPr>
      </w:pPr>
      <w:r>
        <w:rPr>
          <w:rStyle w:val="FootnoteReference"/>
        </w:rPr>
        <w:footnoteRef/>
      </w:r>
      <w:r>
        <w:t xml:space="preserve"> </w:t>
      </w:r>
      <w:hyperlink r:id="rId6" w:history="1">
        <w:r w:rsidRPr="008B034D">
          <w:rPr>
            <w:rStyle w:val="Hyperlink"/>
          </w:rPr>
          <w:t>https://www.qqi.ie/data-protection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A48C" w14:textId="77777777" w:rsidR="00E3087E" w:rsidRDefault="00E308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BD4E" w14:textId="06307EFB" w:rsidR="00B90966" w:rsidRDefault="00F85805">
    <w:pPr>
      <w:pStyle w:val="Header"/>
    </w:pPr>
    <w:r>
      <w:t>11/10/2022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0B56" w14:textId="77777777" w:rsidR="00E3087E" w:rsidRDefault="00E30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3BBB"/>
    <w:multiLevelType w:val="hybridMultilevel"/>
    <w:tmpl w:val="799CD608"/>
    <w:lvl w:ilvl="0" w:tplc="406833A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CB73E6"/>
    <w:multiLevelType w:val="hybridMultilevel"/>
    <w:tmpl w:val="34645456"/>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724FFF"/>
    <w:multiLevelType w:val="hybridMultilevel"/>
    <w:tmpl w:val="5A086E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CA3428"/>
    <w:multiLevelType w:val="hybridMultilevel"/>
    <w:tmpl w:val="605870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60D0B20"/>
    <w:multiLevelType w:val="hybridMultilevel"/>
    <w:tmpl w:val="1EAAEA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4C5AEA"/>
    <w:multiLevelType w:val="multilevel"/>
    <w:tmpl w:val="F57A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D008A8"/>
    <w:multiLevelType w:val="hybridMultilevel"/>
    <w:tmpl w:val="7F36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33CF4"/>
    <w:multiLevelType w:val="hybridMultilevel"/>
    <w:tmpl w:val="1C5075CC"/>
    <w:lvl w:ilvl="0" w:tplc="26AA998A">
      <w:start w:val="1"/>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22036F2"/>
    <w:multiLevelType w:val="hybridMultilevel"/>
    <w:tmpl w:val="2C8088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34F08AF"/>
    <w:multiLevelType w:val="hybridMultilevel"/>
    <w:tmpl w:val="0EC284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A21563F"/>
    <w:multiLevelType w:val="hybridMultilevel"/>
    <w:tmpl w:val="D958B2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F55628E"/>
    <w:multiLevelType w:val="hybridMultilevel"/>
    <w:tmpl w:val="6D2464E2"/>
    <w:lvl w:ilvl="0" w:tplc="26AA998A">
      <w:start w:val="1"/>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0BD42B8"/>
    <w:multiLevelType w:val="hybridMultilevel"/>
    <w:tmpl w:val="B8228E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3DA407F"/>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557122A1"/>
    <w:multiLevelType w:val="hybridMultilevel"/>
    <w:tmpl w:val="79A410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87C459E"/>
    <w:multiLevelType w:val="hybridMultilevel"/>
    <w:tmpl w:val="20526736"/>
    <w:lvl w:ilvl="0" w:tplc="26AA998A">
      <w:start w:val="1"/>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CFE4A0D"/>
    <w:multiLevelType w:val="hybridMultilevel"/>
    <w:tmpl w:val="3BBE3BF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5D717CCC"/>
    <w:multiLevelType w:val="hybridMultilevel"/>
    <w:tmpl w:val="F344427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58E3564"/>
    <w:multiLevelType w:val="hybridMultilevel"/>
    <w:tmpl w:val="E0666C5A"/>
    <w:lvl w:ilvl="0" w:tplc="26AA998A">
      <w:start w:val="1"/>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AEE7285"/>
    <w:multiLevelType w:val="hybridMultilevel"/>
    <w:tmpl w:val="44C0FF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CF258E6"/>
    <w:multiLevelType w:val="hybridMultilevel"/>
    <w:tmpl w:val="5FCA30B0"/>
    <w:lvl w:ilvl="0" w:tplc="26AA998A">
      <w:start w:val="1"/>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0DA2CCA"/>
    <w:multiLevelType w:val="hybridMultilevel"/>
    <w:tmpl w:val="6B04F0EE"/>
    <w:lvl w:ilvl="0" w:tplc="26AA998A">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D3E025D"/>
    <w:multiLevelType w:val="hybridMultilevel"/>
    <w:tmpl w:val="A23E9E46"/>
    <w:lvl w:ilvl="0" w:tplc="FF82C5B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301739061">
    <w:abstractNumId w:val="6"/>
  </w:num>
  <w:num w:numId="2" w16cid:durableId="1684547791">
    <w:abstractNumId w:val="13"/>
  </w:num>
  <w:num w:numId="3" w16cid:durableId="300576734">
    <w:abstractNumId w:val="19"/>
  </w:num>
  <w:num w:numId="4" w16cid:durableId="1408723910">
    <w:abstractNumId w:val="17"/>
  </w:num>
  <w:num w:numId="5" w16cid:durableId="1212882207">
    <w:abstractNumId w:val="14"/>
  </w:num>
  <w:num w:numId="6" w16cid:durableId="159660539">
    <w:abstractNumId w:val="2"/>
  </w:num>
  <w:num w:numId="7" w16cid:durableId="964388115">
    <w:abstractNumId w:val="16"/>
  </w:num>
  <w:num w:numId="8" w16cid:durableId="1532104668">
    <w:abstractNumId w:val="3"/>
  </w:num>
  <w:num w:numId="9" w16cid:durableId="1479807436">
    <w:abstractNumId w:val="5"/>
  </w:num>
  <w:num w:numId="10" w16cid:durableId="610362422">
    <w:abstractNumId w:val="4"/>
  </w:num>
  <w:num w:numId="11" w16cid:durableId="754283358">
    <w:abstractNumId w:val="10"/>
  </w:num>
  <w:num w:numId="12" w16cid:durableId="441607299">
    <w:abstractNumId w:val="8"/>
  </w:num>
  <w:num w:numId="13" w16cid:durableId="1413284212">
    <w:abstractNumId w:val="9"/>
  </w:num>
  <w:num w:numId="14" w16cid:durableId="1685010922">
    <w:abstractNumId w:val="1"/>
  </w:num>
  <w:num w:numId="15" w16cid:durableId="238177783">
    <w:abstractNumId w:val="21"/>
  </w:num>
  <w:num w:numId="16" w16cid:durableId="1821653770">
    <w:abstractNumId w:val="11"/>
  </w:num>
  <w:num w:numId="17" w16cid:durableId="2023435640">
    <w:abstractNumId w:val="0"/>
  </w:num>
  <w:num w:numId="18" w16cid:durableId="1989481952">
    <w:abstractNumId w:val="18"/>
  </w:num>
  <w:num w:numId="19" w16cid:durableId="1241208666">
    <w:abstractNumId w:val="20"/>
  </w:num>
  <w:num w:numId="20" w16cid:durableId="1846630077">
    <w:abstractNumId w:val="15"/>
  </w:num>
  <w:num w:numId="21" w16cid:durableId="1917662799">
    <w:abstractNumId w:val="7"/>
  </w:num>
  <w:num w:numId="22" w16cid:durableId="131757171">
    <w:abstractNumId w:val="12"/>
  </w:num>
  <w:num w:numId="23" w16cid:durableId="15344156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34"/>
    <w:rsid w:val="000002AE"/>
    <w:rsid w:val="0000238F"/>
    <w:rsid w:val="0000433A"/>
    <w:rsid w:val="00012457"/>
    <w:rsid w:val="00012A27"/>
    <w:rsid w:val="00015883"/>
    <w:rsid w:val="0001678C"/>
    <w:rsid w:val="00020C63"/>
    <w:rsid w:val="00023313"/>
    <w:rsid w:val="000241F0"/>
    <w:rsid w:val="00030185"/>
    <w:rsid w:val="00030600"/>
    <w:rsid w:val="0003182B"/>
    <w:rsid w:val="00031E7F"/>
    <w:rsid w:val="000321E0"/>
    <w:rsid w:val="000325D7"/>
    <w:rsid w:val="00035C6F"/>
    <w:rsid w:val="00036044"/>
    <w:rsid w:val="00036BE5"/>
    <w:rsid w:val="000372D0"/>
    <w:rsid w:val="000400D6"/>
    <w:rsid w:val="00041170"/>
    <w:rsid w:val="000438FD"/>
    <w:rsid w:val="000477EE"/>
    <w:rsid w:val="000500BC"/>
    <w:rsid w:val="0005074E"/>
    <w:rsid w:val="00050F2D"/>
    <w:rsid w:val="00052DDD"/>
    <w:rsid w:val="00053740"/>
    <w:rsid w:val="00054DA5"/>
    <w:rsid w:val="00055FDD"/>
    <w:rsid w:val="0005656D"/>
    <w:rsid w:val="00060581"/>
    <w:rsid w:val="00060B22"/>
    <w:rsid w:val="00061791"/>
    <w:rsid w:val="00062B36"/>
    <w:rsid w:val="00063243"/>
    <w:rsid w:val="00065487"/>
    <w:rsid w:val="00067A1F"/>
    <w:rsid w:val="0007018D"/>
    <w:rsid w:val="00071BC3"/>
    <w:rsid w:val="0007205B"/>
    <w:rsid w:val="0007242C"/>
    <w:rsid w:val="0007299D"/>
    <w:rsid w:val="00072F2C"/>
    <w:rsid w:val="0007352F"/>
    <w:rsid w:val="00074902"/>
    <w:rsid w:val="000754C3"/>
    <w:rsid w:val="00075512"/>
    <w:rsid w:val="0008083C"/>
    <w:rsid w:val="00080A8C"/>
    <w:rsid w:val="0008166C"/>
    <w:rsid w:val="000817F1"/>
    <w:rsid w:val="00081D10"/>
    <w:rsid w:val="00082025"/>
    <w:rsid w:val="00087159"/>
    <w:rsid w:val="0008719F"/>
    <w:rsid w:val="00091C86"/>
    <w:rsid w:val="00093750"/>
    <w:rsid w:val="0009562B"/>
    <w:rsid w:val="000960FF"/>
    <w:rsid w:val="00096E37"/>
    <w:rsid w:val="000A2D44"/>
    <w:rsid w:val="000A3238"/>
    <w:rsid w:val="000A5B2D"/>
    <w:rsid w:val="000A5B62"/>
    <w:rsid w:val="000B06D2"/>
    <w:rsid w:val="000B258D"/>
    <w:rsid w:val="000B3B89"/>
    <w:rsid w:val="000B4306"/>
    <w:rsid w:val="000C23C0"/>
    <w:rsid w:val="000C303F"/>
    <w:rsid w:val="000C4DFF"/>
    <w:rsid w:val="000C5B4A"/>
    <w:rsid w:val="000C624E"/>
    <w:rsid w:val="000C6E72"/>
    <w:rsid w:val="000C7ED0"/>
    <w:rsid w:val="000D0266"/>
    <w:rsid w:val="000D0A26"/>
    <w:rsid w:val="000D0F62"/>
    <w:rsid w:val="000D12DE"/>
    <w:rsid w:val="000D2EB8"/>
    <w:rsid w:val="000D31FB"/>
    <w:rsid w:val="000D36AC"/>
    <w:rsid w:val="000D6198"/>
    <w:rsid w:val="000D67F3"/>
    <w:rsid w:val="000E0553"/>
    <w:rsid w:val="000E0DD6"/>
    <w:rsid w:val="000E1996"/>
    <w:rsid w:val="000E3EFA"/>
    <w:rsid w:val="000E3FC4"/>
    <w:rsid w:val="000E7726"/>
    <w:rsid w:val="000F3484"/>
    <w:rsid w:val="000F5FF6"/>
    <w:rsid w:val="000F60FB"/>
    <w:rsid w:val="000F71C5"/>
    <w:rsid w:val="000F7303"/>
    <w:rsid w:val="000F79C7"/>
    <w:rsid w:val="00102159"/>
    <w:rsid w:val="00107396"/>
    <w:rsid w:val="00111270"/>
    <w:rsid w:val="00113070"/>
    <w:rsid w:val="0011467F"/>
    <w:rsid w:val="00115A4E"/>
    <w:rsid w:val="00117548"/>
    <w:rsid w:val="00117BF7"/>
    <w:rsid w:val="00121747"/>
    <w:rsid w:val="00122207"/>
    <w:rsid w:val="00124137"/>
    <w:rsid w:val="001241F7"/>
    <w:rsid w:val="00125355"/>
    <w:rsid w:val="00126A49"/>
    <w:rsid w:val="001301DD"/>
    <w:rsid w:val="00130609"/>
    <w:rsid w:val="00131C45"/>
    <w:rsid w:val="00132387"/>
    <w:rsid w:val="001336B9"/>
    <w:rsid w:val="00133C24"/>
    <w:rsid w:val="00133C82"/>
    <w:rsid w:val="0013429E"/>
    <w:rsid w:val="00134ED3"/>
    <w:rsid w:val="00135904"/>
    <w:rsid w:val="00136705"/>
    <w:rsid w:val="001379A7"/>
    <w:rsid w:val="00137B04"/>
    <w:rsid w:val="00140143"/>
    <w:rsid w:val="00141644"/>
    <w:rsid w:val="00141E00"/>
    <w:rsid w:val="00144321"/>
    <w:rsid w:val="00150223"/>
    <w:rsid w:val="00151C55"/>
    <w:rsid w:val="00151E7B"/>
    <w:rsid w:val="001528A5"/>
    <w:rsid w:val="00153076"/>
    <w:rsid w:val="00155A76"/>
    <w:rsid w:val="00157617"/>
    <w:rsid w:val="00162560"/>
    <w:rsid w:val="0016302C"/>
    <w:rsid w:val="001715B2"/>
    <w:rsid w:val="0017472E"/>
    <w:rsid w:val="00180CE6"/>
    <w:rsid w:val="001813A9"/>
    <w:rsid w:val="00181EDA"/>
    <w:rsid w:val="00182D33"/>
    <w:rsid w:val="001842AF"/>
    <w:rsid w:val="001842E3"/>
    <w:rsid w:val="00185AB3"/>
    <w:rsid w:val="00186778"/>
    <w:rsid w:val="00190C27"/>
    <w:rsid w:val="00190FEA"/>
    <w:rsid w:val="00191044"/>
    <w:rsid w:val="00191219"/>
    <w:rsid w:val="0019232A"/>
    <w:rsid w:val="00195C9E"/>
    <w:rsid w:val="0019719E"/>
    <w:rsid w:val="0019742F"/>
    <w:rsid w:val="001A0349"/>
    <w:rsid w:val="001A0E55"/>
    <w:rsid w:val="001A0E70"/>
    <w:rsid w:val="001A26AE"/>
    <w:rsid w:val="001A4B98"/>
    <w:rsid w:val="001A6506"/>
    <w:rsid w:val="001A6AE9"/>
    <w:rsid w:val="001B2B49"/>
    <w:rsid w:val="001B30A9"/>
    <w:rsid w:val="001C1541"/>
    <w:rsid w:val="001C4121"/>
    <w:rsid w:val="001C64E7"/>
    <w:rsid w:val="001C6979"/>
    <w:rsid w:val="001C6D71"/>
    <w:rsid w:val="001C71FF"/>
    <w:rsid w:val="001C72AC"/>
    <w:rsid w:val="001D14D8"/>
    <w:rsid w:val="001D39E6"/>
    <w:rsid w:val="001D43C1"/>
    <w:rsid w:val="001D45EF"/>
    <w:rsid w:val="001D61A1"/>
    <w:rsid w:val="001D6D8F"/>
    <w:rsid w:val="001E1426"/>
    <w:rsid w:val="001E32B4"/>
    <w:rsid w:val="001E42DF"/>
    <w:rsid w:val="001E55FB"/>
    <w:rsid w:val="001E56D2"/>
    <w:rsid w:val="001E6010"/>
    <w:rsid w:val="001E6843"/>
    <w:rsid w:val="001F0A50"/>
    <w:rsid w:val="001F2443"/>
    <w:rsid w:val="001F3040"/>
    <w:rsid w:val="001F72F8"/>
    <w:rsid w:val="0020011E"/>
    <w:rsid w:val="00201100"/>
    <w:rsid w:val="00202F5C"/>
    <w:rsid w:val="00204D90"/>
    <w:rsid w:val="00204E84"/>
    <w:rsid w:val="00205761"/>
    <w:rsid w:val="002066EE"/>
    <w:rsid w:val="00206912"/>
    <w:rsid w:val="00206E2C"/>
    <w:rsid w:val="002128F9"/>
    <w:rsid w:val="00214593"/>
    <w:rsid w:val="00216559"/>
    <w:rsid w:val="002205D7"/>
    <w:rsid w:val="0022184D"/>
    <w:rsid w:val="002219A6"/>
    <w:rsid w:val="00223BFB"/>
    <w:rsid w:val="00223CE8"/>
    <w:rsid w:val="00223F9D"/>
    <w:rsid w:val="002240DD"/>
    <w:rsid w:val="00224645"/>
    <w:rsid w:val="002264C3"/>
    <w:rsid w:val="0022694D"/>
    <w:rsid w:val="002303DD"/>
    <w:rsid w:val="002313C3"/>
    <w:rsid w:val="00231812"/>
    <w:rsid w:val="00233636"/>
    <w:rsid w:val="00234348"/>
    <w:rsid w:val="00234C55"/>
    <w:rsid w:val="002359C8"/>
    <w:rsid w:val="0024116C"/>
    <w:rsid w:val="0024217B"/>
    <w:rsid w:val="00242226"/>
    <w:rsid w:val="00242718"/>
    <w:rsid w:val="0024784C"/>
    <w:rsid w:val="00247A19"/>
    <w:rsid w:val="0025066C"/>
    <w:rsid w:val="0025277F"/>
    <w:rsid w:val="00252FE6"/>
    <w:rsid w:val="00253D6D"/>
    <w:rsid w:val="002560C1"/>
    <w:rsid w:val="002575A6"/>
    <w:rsid w:val="00257F4C"/>
    <w:rsid w:val="002615A5"/>
    <w:rsid w:val="00261682"/>
    <w:rsid w:val="00265471"/>
    <w:rsid w:val="002654E0"/>
    <w:rsid w:val="002656E3"/>
    <w:rsid w:val="00265A89"/>
    <w:rsid w:val="00265AE6"/>
    <w:rsid w:val="002661E2"/>
    <w:rsid w:val="00267496"/>
    <w:rsid w:val="0027041C"/>
    <w:rsid w:val="00272913"/>
    <w:rsid w:val="00273644"/>
    <w:rsid w:val="00274839"/>
    <w:rsid w:val="002805E3"/>
    <w:rsid w:val="00281814"/>
    <w:rsid w:val="002839B3"/>
    <w:rsid w:val="002843EC"/>
    <w:rsid w:val="00284950"/>
    <w:rsid w:val="00284D1B"/>
    <w:rsid w:val="00285E8A"/>
    <w:rsid w:val="00286D5C"/>
    <w:rsid w:val="002872BF"/>
    <w:rsid w:val="00287FBD"/>
    <w:rsid w:val="00293835"/>
    <w:rsid w:val="0029413E"/>
    <w:rsid w:val="002954C4"/>
    <w:rsid w:val="002974A6"/>
    <w:rsid w:val="002A464F"/>
    <w:rsid w:val="002A6BA0"/>
    <w:rsid w:val="002B1696"/>
    <w:rsid w:val="002B27D1"/>
    <w:rsid w:val="002B369E"/>
    <w:rsid w:val="002B4B92"/>
    <w:rsid w:val="002B55E8"/>
    <w:rsid w:val="002B6100"/>
    <w:rsid w:val="002B6D39"/>
    <w:rsid w:val="002C1DD2"/>
    <w:rsid w:val="002C57EA"/>
    <w:rsid w:val="002D103E"/>
    <w:rsid w:val="002D14E5"/>
    <w:rsid w:val="002D25DC"/>
    <w:rsid w:val="002D2DDA"/>
    <w:rsid w:val="002D4254"/>
    <w:rsid w:val="002D49EF"/>
    <w:rsid w:val="002D5B17"/>
    <w:rsid w:val="002E4B8E"/>
    <w:rsid w:val="002E5C15"/>
    <w:rsid w:val="002E70BD"/>
    <w:rsid w:val="002E7607"/>
    <w:rsid w:val="002F0228"/>
    <w:rsid w:val="002F093B"/>
    <w:rsid w:val="002F3641"/>
    <w:rsid w:val="002F3D84"/>
    <w:rsid w:val="002F6768"/>
    <w:rsid w:val="002F68C3"/>
    <w:rsid w:val="002F6DB1"/>
    <w:rsid w:val="003011DF"/>
    <w:rsid w:val="00302A48"/>
    <w:rsid w:val="003034EC"/>
    <w:rsid w:val="00304679"/>
    <w:rsid w:val="00305C4F"/>
    <w:rsid w:val="0030631A"/>
    <w:rsid w:val="00306503"/>
    <w:rsid w:val="0030655F"/>
    <w:rsid w:val="00311581"/>
    <w:rsid w:val="00311F2A"/>
    <w:rsid w:val="00313916"/>
    <w:rsid w:val="00314D3B"/>
    <w:rsid w:val="00315289"/>
    <w:rsid w:val="003208EB"/>
    <w:rsid w:val="00320E37"/>
    <w:rsid w:val="003238FB"/>
    <w:rsid w:val="00325218"/>
    <w:rsid w:val="003302DE"/>
    <w:rsid w:val="003315D9"/>
    <w:rsid w:val="00331CBF"/>
    <w:rsid w:val="00336738"/>
    <w:rsid w:val="00336DEE"/>
    <w:rsid w:val="00337EB6"/>
    <w:rsid w:val="0034289B"/>
    <w:rsid w:val="00343C45"/>
    <w:rsid w:val="00352755"/>
    <w:rsid w:val="003530CB"/>
    <w:rsid w:val="00353945"/>
    <w:rsid w:val="00353E92"/>
    <w:rsid w:val="00354C05"/>
    <w:rsid w:val="00356198"/>
    <w:rsid w:val="00356F01"/>
    <w:rsid w:val="003613AD"/>
    <w:rsid w:val="00361448"/>
    <w:rsid w:val="0036181F"/>
    <w:rsid w:val="00361EB7"/>
    <w:rsid w:val="00362974"/>
    <w:rsid w:val="00362EC3"/>
    <w:rsid w:val="00365992"/>
    <w:rsid w:val="00366D9A"/>
    <w:rsid w:val="00367F2B"/>
    <w:rsid w:val="00371728"/>
    <w:rsid w:val="00374552"/>
    <w:rsid w:val="003760AD"/>
    <w:rsid w:val="00383359"/>
    <w:rsid w:val="00383DCD"/>
    <w:rsid w:val="00384F53"/>
    <w:rsid w:val="0038524F"/>
    <w:rsid w:val="00385BF0"/>
    <w:rsid w:val="003877E1"/>
    <w:rsid w:val="00387A81"/>
    <w:rsid w:val="00390077"/>
    <w:rsid w:val="00390E55"/>
    <w:rsid w:val="0039140F"/>
    <w:rsid w:val="00392E5C"/>
    <w:rsid w:val="00393B04"/>
    <w:rsid w:val="003971ED"/>
    <w:rsid w:val="003977F5"/>
    <w:rsid w:val="003A0C65"/>
    <w:rsid w:val="003A2C8C"/>
    <w:rsid w:val="003A3684"/>
    <w:rsid w:val="003A4D9F"/>
    <w:rsid w:val="003A6590"/>
    <w:rsid w:val="003A77B4"/>
    <w:rsid w:val="003B08BC"/>
    <w:rsid w:val="003B1D96"/>
    <w:rsid w:val="003B26AC"/>
    <w:rsid w:val="003B4884"/>
    <w:rsid w:val="003C0FD8"/>
    <w:rsid w:val="003C1013"/>
    <w:rsid w:val="003C2914"/>
    <w:rsid w:val="003C6306"/>
    <w:rsid w:val="003C72EF"/>
    <w:rsid w:val="003D298A"/>
    <w:rsid w:val="003D507B"/>
    <w:rsid w:val="003D5872"/>
    <w:rsid w:val="003D65F7"/>
    <w:rsid w:val="003D716B"/>
    <w:rsid w:val="003E0941"/>
    <w:rsid w:val="003E172C"/>
    <w:rsid w:val="003E41DD"/>
    <w:rsid w:val="003E5D6F"/>
    <w:rsid w:val="003F17A0"/>
    <w:rsid w:val="003F2B81"/>
    <w:rsid w:val="003F3408"/>
    <w:rsid w:val="003F5ECB"/>
    <w:rsid w:val="003F7BAD"/>
    <w:rsid w:val="00401847"/>
    <w:rsid w:val="00403DA7"/>
    <w:rsid w:val="004052EE"/>
    <w:rsid w:val="0040659B"/>
    <w:rsid w:val="00407CDA"/>
    <w:rsid w:val="00410260"/>
    <w:rsid w:val="0041161F"/>
    <w:rsid w:val="004132AF"/>
    <w:rsid w:val="00415EF4"/>
    <w:rsid w:val="00417C08"/>
    <w:rsid w:val="0042101F"/>
    <w:rsid w:val="00421039"/>
    <w:rsid w:val="00421C0F"/>
    <w:rsid w:val="0042211F"/>
    <w:rsid w:val="004232C0"/>
    <w:rsid w:val="004232D8"/>
    <w:rsid w:val="004232EA"/>
    <w:rsid w:val="0042576F"/>
    <w:rsid w:val="0042799E"/>
    <w:rsid w:val="00431630"/>
    <w:rsid w:val="00434C3C"/>
    <w:rsid w:val="004355DD"/>
    <w:rsid w:val="00435FB4"/>
    <w:rsid w:val="004376AA"/>
    <w:rsid w:val="00442288"/>
    <w:rsid w:val="00442559"/>
    <w:rsid w:val="00443965"/>
    <w:rsid w:val="00444523"/>
    <w:rsid w:val="00444827"/>
    <w:rsid w:val="00445437"/>
    <w:rsid w:val="00446258"/>
    <w:rsid w:val="004464D7"/>
    <w:rsid w:val="00447060"/>
    <w:rsid w:val="00447BDA"/>
    <w:rsid w:val="00447FBD"/>
    <w:rsid w:val="00451183"/>
    <w:rsid w:val="00452910"/>
    <w:rsid w:val="00452E8A"/>
    <w:rsid w:val="00455C21"/>
    <w:rsid w:val="00456942"/>
    <w:rsid w:val="00457E23"/>
    <w:rsid w:val="00461B97"/>
    <w:rsid w:val="00462820"/>
    <w:rsid w:val="004634D6"/>
    <w:rsid w:val="00463AF7"/>
    <w:rsid w:val="004641CD"/>
    <w:rsid w:val="004648FA"/>
    <w:rsid w:val="0046596C"/>
    <w:rsid w:val="00465B7A"/>
    <w:rsid w:val="004660B6"/>
    <w:rsid w:val="00473A6A"/>
    <w:rsid w:val="00474C76"/>
    <w:rsid w:val="004764BD"/>
    <w:rsid w:val="004774E9"/>
    <w:rsid w:val="00477D87"/>
    <w:rsid w:val="00477DA0"/>
    <w:rsid w:val="00483D17"/>
    <w:rsid w:val="00484511"/>
    <w:rsid w:val="00484830"/>
    <w:rsid w:val="004856F2"/>
    <w:rsid w:val="004941B6"/>
    <w:rsid w:val="0049437F"/>
    <w:rsid w:val="004956BE"/>
    <w:rsid w:val="00495B01"/>
    <w:rsid w:val="004970F6"/>
    <w:rsid w:val="004A05EE"/>
    <w:rsid w:val="004A4EA0"/>
    <w:rsid w:val="004A615F"/>
    <w:rsid w:val="004A6233"/>
    <w:rsid w:val="004B02AA"/>
    <w:rsid w:val="004B2780"/>
    <w:rsid w:val="004B47AA"/>
    <w:rsid w:val="004B5204"/>
    <w:rsid w:val="004B598C"/>
    <w:rsid w:val="004B69DE"/>
    <w:rsid w:val="004B69F6"/>
    <w:rsid w:val="004C628C"/>
    <w:rsid w:val="004C6874"/>
    <w:rsid w:val="004C743B"/>
    <w:rsid w:val="004C7486"/>
    <w:rsid w:val="004C7D00"/>
    <w:rsid w:val="004D16F2"/>
    <w:rsid w:val="004D2306"/>
    <w:rsid w:val="004D299B"/>
    <w:rsid w:val="004D2F67"/>
    <w:rsid w:val="004D614B"/>
    <w:rsid w:val="004D6B45"/>
    <w:rsid w:val="004D7F16"/>
    <w:rsid w:val="004E01F1"/>
    <w:rsid w:val="004E29A0"/>
    <w:rsid w:val="004E3838"/>
    <w:rsid w:val="004F13F5"/>
    <w:rsid w:val="004F1D5A"/>
    <w:rsid w:val="004F285B"/>
    <w:rsid w:val="004F2D91"/>
    <w:rsid w:val="004F3F48"/>
    <w:rsid w:val="004F5031"/>
    <w:rsid w:val="004F6075"/>
    <w:rsid w:val="004F664D"/>
    <w:rsid w:val="004F7A10"/>
    <w:rsid w:val="00501911"/>
    <w:rsid w:val="005040B7"/>
    <w:rsid w:val="0050528A"/>
    <w:rsid w:val="005069B6"/>
    <w:rsid w:val="00507BD8"/>
    <w:rsid w:val="005113F3"/>
    <w:rsid w:val="00511BA4"/>
    <w:rsid w:val="00511DBA"/>
    <w:rsid w:val="0051684D"/>
    <w:rsid w:val="005172FC"/>
    <w:rsid w:val="0052018E"/>
    <w:rsid w:val="005212BE"/>
    <w:rsid w:val="00521734"/>
    <w:rsid w:val="00521D8D"/>
    <w:rsid w:val="005231CC"/>
    <w:rsid w:val="00530408"/>
    <w:rsid w:val="00530AE9"/>
    <w:rsid w:val="00531D2B"/>
    <w:rsid w:val="00532119"/>
    <w:rsid w:val="005328AB"/>
    <w:rsid w:val="00533D05"/>
    <w:rsid w:val="0053401B"/>
    <w:rsid w:val="00534C56"/>
    <w:rsid w:val="00535675"/>
    <w:rsid w:val="005403CD"/>
    <w:rsid w:val="005412E1"/>
    <w:rsid w:val="00545F09"/>
    <w:rsid w:val="00546E47"/>
    <w:rsid w:val="0055189C"/>
    <w:rsid w:val="005525DD"/>
    <w:rsid w:val="005535EA"/>
    <w:rsid w:val="0055407E"/>
    <w:rsid w:val="00554742"/>
    <w:rsid w:val="0055485D"/>
    <w:rsid w:val="005556DC"/>
    <w:rsid w:val="005607A7"/>
    <w:rsid w:val="00560B9B"/>
    <w:rsid w:val="00563B6D"/>
    <w:rsid w:val="00566476"/>
    <w:rsid w:val="00567299"/>
    <w:rsid w:val="00573EFB"/>
    <w:rsid w:val="00577E68"/>
    <w:rsid w:val="005806B0"/>
    <w:rsid w:val="00581413"/>
    <w:rsid w:val="00581C09"/>
    <w:rsid w:val="00582043"/>
    <w:rsid w:val="0058473F"/>
    <w:rsid w:val="00585D70"/>
    <w:rsid w:val="005873AF"/>
    <w:rsid w:val="0059494E"/>
    <w:rsid w:val="005950B4"/>
    <w:rsid w:val="00595F27"/>
    <w:rsid w:val="00596415"/>
    <w:rsid w:val="005965AB"/>
    <w:rsid w:val="00597E05"/>
    <w:rsid w:val="00597E5E"/>
    <w:rsid w:val="005A07A6"/>
    <w:rsid w:val="005A1DEA"/>
    <w:rsid w:val="005A22D1"/>
    <w:rsid w:val="005A652F"/>
    <w:rsid w:val="005B0334"/>
    <w:rsid w:val="005B082A"/>
    <w:rsid w:val="005B14E8"/>
    <w:rsid w:val="005B1BD4"/>
    <w:rsid w:val="005B588C"/>
    <w:rsid w:val="005B5AFE"/>
    <w:rsid w:val="005B6434"/>
    <w:rsid w:val="005B708F"/>
    <w:rsid w:val="005B7C39"/>
    <w:rsid w:val="005C0CC6"/>
    <w:rsid w:val="005C1A9D"/>
    <w:rsid w:val="005C32B7"/>
    <w:rsid w:val="005C45AC"/>
    <w:rsid w:val="005C5C1A"/>
    <w:rsid w:val="005C600D"/>
    <w:rsid w:val="005D2FE3"/>
    <w:rsid w:val="005D37F8"/>
    <w:rsid w:val="005D51CD"/>
    <w:rsid w:val="005D53FE"/>
    <w:rsid w:val="005D6A47"/>
    <w:rsid w:val="005D6D04"/>
    <w:rsid w:val="005D6D83"/>
    <w:rsid w:val="005D76D4"/>
    <w:rsid w:val="005E14E0"/>
    <w:rsid w:val="005E2030"/>
    <w:rsid w:val="005E2B1A"/>
    <w:rsid w:val="005E369E"/>
    <w:rsid w:val="005E41A9"/>
    <w:rsid w:val="005E53E9"/>
    <w:rsid w:val="005E6B89"/>
    <w:rsid w:val="005E7058"/>
    <w:rsid w:val="005E7184"/>
    <w:rsid w:val="005F0C9F"/>
    <w:rsid w:val="005F196C"/>
    <w:rsid w:val="005F2037"/>
    <w:rsid w:val="005F33B7"/>
    <w:rsid w:val="005F7ADF"/>
    <w:rsid w:val="0060155C"/>
    <w:rsid w:val="00601BD4"/>
    <w:rsid w:val="0060304A"/>
    <w:rsid w:val="00603252"/>
    <w:rsid w:val="00603DD0"/>
    <w:rsid w:val="00606654"/>
    <w:rsid w:val="00613463"/>
    <w:rsid w:val="00613BC4"/>
    <w:rsid w:val="0061538F"/>
    <w:rsid w:val="006204AF"/>
    <w:rsid w:val="00620C11"/>
    <w:rsid w:val="00622908"/>
    <w:rsid w:val="006229B9"/>
    <w:rsid w:val="006256E2"/>
    <w:rsid w:val="00632481"/>
    <w:rsid w:val="00632C82"/>
    <w:rsid w:val="0063308B"/>
    <w:rsid w:val="006337E2"/>
    <w:rsid w:val="00634670"/>
    <w:rsid w:val="00635CAF"/>
    <w:rsid w:val="00637034"/>
    <w:rsid w:val="00637FA7"/>
    <w:rsid w:val="00641968"/>
    <w:rsid w:val="0064306E"/>
    <w:rsid w:val="00643692"/>
    <w:rsid w:val="006462CB"/>
    <w:rsid w:val="006473C8"/>
    <w:rsid w:val="006503CF"/>
    <w:rsid w:val="0065158C"/>
    <w:rsid w:val="00652010"/>
    <w:rsid w:val="0065374D"/>
    <w:rsid w:val="00653A90"/>
    <w:rsid w:val="00655919"/>
    <w:rsid w:val="00657642"/>
    <w:rsid w:val="00657F80"/>
    <w:rsid w:val="00660D99"/>
    <w:rsid w:val="006618D5"/>
    <w:rsid w:val="00661C62"/>
    <w:rsid w:val="00661FD7"/>
    <w:rsid w:val="00663DA8"/>
    <w:rsid w:val="00666D54"/>
    <w:rsid w:val="0067424A"/>
    <w:rsid w:val="006769B3"/>
    <w:rsid w:val="00677878"/>
    <w:rsid w:val="006802B2"/>
    <w:rsid w:val="0068047F"/>
    <w:rsid w:val="00682BBB"/>
    <w:rsid w:val="00685F5D"/>
    <w:rsid w:val="006864A5"/>
    <w:rsid w:val="0068720B"/>
    <w:rsid w:val="00691475"/>
    <w:rsid w:val="00694C4B"/>
    <w:rsid w:val="006952A9"/>
    <w:rsid w:val="00697749"/>
    <w:rsid w:val="006A0260"/>
    <w:rsid w:val="006A1B3A"/>
    <w:rsid w:val="006A1F4B"/>
    <w:rsid w:val="006A5F95"/>
    <w:rsid w:val="006A7F38"/>
    <w:rsid w:val="006B095B"/>
    <w:rsid w:val="006B0DA9"/>
    <w:rsid w:val="006B0E07"/>
    <w:rsid w:val="006B1379"/>
    <w:rsid w:val="006B36DF"/>
    <w:rsid w:val="006B39ED"/>
    <w:rsid w:val="006B7792"/>
    <w:rsid w:val="006B7881"/>
    <w:rsid w:val="006C2E9C"/>
    <w:rsid w:val="006C33B4"/>
    <w:rsid w:val="006D3894"/>
    <w:rsid w:val="006D4926"/>
    <w:rsid w:val="006D4F95"/>
    <w:rsid w:val="006D569E"/>
    <w:rsid w:val="006D790D"/>
    <w:rsid w:val="006D7A17"/>
    <w:rsid w:val="006E07A2"/>
    <w:rsid w:val="006E1F7D"/>
    <w:rsid w:val="006E310B"/>
    <w:rsid w:val="006E5A3A"/>
    <w:rsid w:val="006E6F86"/>
    <w:rsid w:val="006E7511"/>
    <w:rsid w:val="006F06B2"/>
    <w:rsid w:val="006F07C1"/>
    <w:rsid w:val="006F12E0"/>
    <w:rsid w:val="006F18BF"/>
    <w:rsid w:val="006F19C1"/>
    <w:rsid w:val="006F1B56"/>
    <w:rsid w:val="006F1E25"/>
    <w:rsid w:val="006F51DD"/>
    <w:rsid w:val="006F570E"/>
    <w:rsid w:val="006F5FC3"/>
    <w:rsid w:val="00700984"/>
    <w:rsid w:val="007011BB"/>
    <w:rsid w:val="00701312"/>
    <w:rsid w:val="007028B4"/>
    <w:rsid w:val="00702ECF"/>
    <w:rsid w:val="007035DF"/>
    <w:rsid w:val="007060E3"/>
    <w:rsid w:val="00706BD2"/>
    <w:rsid w:val="00706F76"/>
    <w:rsid w:val="00707407"/>
    <w:rsid w:val="00710CEE"/>
    <w:rsid w:val="00711825"/>
    <w:rsid w:val="00712D86"/>
    <w:rsid w:val="0071319B"/>
    <w:rsid w:val="00714E07"/>
    <w:rsid w:val="00715DE0"/>
    <w:rsid w:val="00717BFC"/>
    <w:rsid w:val="0072582C"/>
    <w:rsid w:val="007262F1"/>
    <w:rsid w:val="007276A2"/>
    <w:rsid w:val="00731CC9"/>
    <w:rsid w:val="00733D9E"/>
    <w:rsid w:val="00735D76"/>
    <w:rsid w:val="0073650A"/>
    <w:rsid w:val="00737492"/>
    <w:rsid w:val="00740693"/>
    <w:rsid w:val="00740D2A"/>
    <w:rsid w:val="00741276"/>
    <w:rsid w:val="00741481"/>
    <w:rsid w:val="007429E3"/>
    <w:rsid w:val="00743105"/>
    <w:rsid w:val="007439F8"/>
    <w:rsid w:val="00746C0C"/>
    <w:rsid w:val="007528F0"/>
    <w:rsid w:val="007548F5"/>
    <w:rsid w:val="00755157"/>
    <w:rsid w:val="00761E86"/>
    <w:rsid w:val="007642C5"/>
    <w:rsid w:val="00765282"/>
    <w:rsid w:val="00765765"/>
    <w:rsid w:val="00770B72"/>
    <w:rsid w:val="00770F0E"/>
    <w:rsid w:val="007713D4"/>
    <w:rsid w:val="00773285"/>
    <w:rsid w:val="00773C1A"/>
    <w:rsid w:val="00776071"/>
    <w:rsid w:val="007801A9"/>
    <w:rsid w:val="007832C6"/>
    <w:rsid w:val="0078474F"/>
    <w:rsid w:val="00787E7A"/>
    <w:rsid w:val="00787F7D"/>
    <w:rsid w:val="007903C0"/>
    <w:rsid w:val="007924FD"/>
    <w:rsid w:val="00793DE3"/>
    <w:rsid w:val="0079582B"/>
    <w:rsid w:val="00795933"/>
    <w:rsid w:val="007975C9"/>
    <w:rsid w:val="007A0BB6"/>
    <w:rsid w:val="007A21FC"/>
    <w:rsid w:val="007A287A"/>
    <w:rsid w:val="007A2E94"/>
    <w:rsid w:val="007A3741"/>
    <w:rsid w:val="007A41C1"/>
    <w:rsid w:val="007A4ABB"/>
    <w:rsid w:val="007B07E9"/>
    <w:rsid w:val="007B13F6"/>
    <w:rsid w:val="007B46A1"/>
    <w:rsid w:val="007B7CC8"/>
    <w:rsid w:val="007C47F5"/>
    <w:rsid w:val="007C7E9F"/>
    <w:rsid w:val="007D064D"/>
    <w:rsid w:val="007D7190"/>
    <w:rsid w:val="007D71C0"/>
    <w:rsid w:val="007D7B82"/>
    <w:rsid w:val="007E0DF6"/>
    <w:rsid w:val="007E0E78"/>
    <w:rsid w:val="007E1BFA"/>
    <w:rsid w:val="007E1E39"/>
    <w:rsid w:val="007E39E4"/>
    <w:rsid w:val="007E5A42"/>
    <w:rsid w:val="007E6556"/>
    <w:rsid w:val="007F13F7"/>
    <w:rsid w:val="007F1593"/>
    <w:rsid w:val="007F2528"/>
    <w:rsid w:val="007F3FAA"/>
    <w:rsid w:val="007F4E4D"/>
    <w:rsid w:val="007F4EE3"/>
    <w:rsid w:val="007F591B"/>
    <w:rsid w:val="007F598C"/>
    <w:rsid w:val="007F5A9D"/>
    <w:rsid w:val="007F600E"/>
    <w:rsid w:val="007F6ECB"/>
    <w:rsid w:val="007F773D"/>
    <w:rsid w:val="007F788C"/>
    <w:rsid w:val="007F7CE0"/>
    <w:rsid w:val="0080193D"/>
    <w:rsid w:val="00804AE8"/>
    <w:rsid w:val="00807D35"/>
    <w:rsid w:val="0081009E"/>
    <w:rsid w:val="008102DE"/>
    <w:rsid w:val="0081454D"/>
    <w:rsid w:val="008162C1"/>
    <w:rsid w:val="0081724E"/>
    <w:rsid w:val="00817421"/>
    <w:rsid w:val="00822109"/>
    <w:rsid w:val="00822809"/>
    <w:rsid w:val="00822E8F"/>
    <w:rsid w:val="00824224"/>
    <w:rsid w:val="00830DD5"/>
    <w:rsid w:val="008311AF"/>
    <w:rsid w:val="00832532"/>
    <w:rsid w:val="008327CB"/>
    <w:rsid w:val="00832F3A"/>
    <w:rsid w:val="00834DB8"/>
    <w:rsid w:val="00835334"/>
    <w:rsid w:val="00835AAA"/>
    <w:rsid w:val="0083602A"/>
    <w:rsid w:val="008364D7"/>
    <w:rsid w:val="008379D4"/>
    <w:rsid w:val="00837B06"/>
    <w:rsid w:val="0084628F"/>
    <w:rsid w:val="0084741B"/>
    <w:rsid w:val="00850B24"/>
    <w:rsid w:val="00850C63"/>
    <w:rsid w:val="00850F3D"/>
    <w:rsid w:val="00851418"/>
    <w:rsid w:val="0085400E"/>
    <w:rsid w:val="008540C8"/>
    <w:rsid w:val="00854C37"/>
    <w:rsid w:val="0085750B"/>
    <w:rsid w:val="008577E5"/>
    <w:rsid w:val="00860A49"/>
    <w:rsid w:val="0086132F"/>
    <w:rsid w:val="00861A48"/>
    <w:rsid w:val="00861FEB"/>
    <w:rsid w:val="00862279"/>
    <w:rsid w:val="008627D2"/>
    <w:rsid w:val="00863D0D"/>
    <w:rsid w:val="00864498"/>
    <w:rsid w:val="00864884"/>
    <w:rsid w:val="00867C6B"/>
    <w:rsid w:val="00872E87"/>
    <w:rsid w:val="00873902"/>
    <w:rsid w:val="0088004F"/>
    <w:rsid w:val="00881D16"/>
    <w:rsid w:val="0088484F"/>
    <w:rsid w:val="008865FF"/>
    <w:rsid w:val="008935D6"/>
    <w:rsid w:val="00895595"/>
    <w:rsid w:val="008979A7"/>
    <w:rsid w:val="008A01FE"/>
    <w:rsid w:val="008A1FEE"/>
    <w:rsid w:val="008A31E1"/>
    <w:rsid w:val="008A3595"/>
    <w:rsid w:val="008A6433"/>
    <w:rsid w:val="008A6E9D"/>
    <w:rsid w:val="008B0327"/>
    <w:rsid w:val="008B1BC3"/>
    <w:rsid w:val="008B5328"/>
    <w:rsid w:val="008B69DF"/>
    <w:rsid w:val="008C07A1"/>
    <w:rsid w:val="008C0F99"/>
    <w:rsid w:val="008C149E"/>
    <w:rsid w:val="008C2DFB"/>
    <w:rsid w:val="008C2E0C"/>
    <w:rsid w:val="008C5EEF"/>
    <w:rsid w:val="008D0094"/>
    <w:rsid w:val="008D40C4"/>
    <w:rsid w:val="008D42D2"/>
    <w:rsid w:val="008D590E"/>
    <w:rsid w:val="008D5964"/>
    <w:rsid w:val="008D622A"/>
    <w:rsid w:val="008E05A8"/>
    <w:rsid w:val="008E13F0"/>
    <w:rsid w:val="008E1655"/>
    <w:rsid w:val="008E2C52"/>
    <w:rsid w:val="008E4B7A"/>
    <w:rsid w:val="008E6AEF"/>
    <w:rsid w:val="008F0634"/>
    <w:rsid w:val="008F0750"/>
    <w:rsid w:val="008F106E"/>
    <w:rsid w:val="008F2673"/>
    <w:rsid w:val="008F2A08"/>
    <w:rsid w:val="008F31EA"/>
    <w:rsid w:val="008F42E0"/>
    <w:rsid w:val="008F489C"/>
    <w:rsid w:val="008F48E3"/>
    <w:rsid w:val="008F5EF2"/>
    <w:rsid w:val="008F7B19"/>
    <w:rsid w:val="00901201"/>
    <w:rsid w:val="00901772"/>
    <w:rsid w:val="009047B5"/>
    <w:rsid w:val="00904EB0"/>
    <w:rsid w:val="00906CE4"/>
    <w:rsid w:val="00910BA4"/>
    <w:rsid w:val="00911167"/>
    <w:rsid w:val="00911C19"/>
    <w:rsid w:val="00911F34"/>
    <w:rsid w:val="00913C5E"/>
    <w:rsid w:val="009147C6"/>
    <w:rsid w:val="00920031"/>
    <w:rsid w:val="009220A8"/>
    <w:rsid w:val="009240C1"/>
    <w:rsid w:val="00924483"/>
    <w:rsid w:val="0092563D"/>
    <w:rsid w:val="00926B40"/>
    <w:rsid w:val="00930CB4"/>
    <w:rsid w:val="00931DDC"/>
    <w:rsid w:val="009351EF"/>
    <w:rsid w:val="00937E44"/>
    <w:rsid w:val="00943530"/>
    <w:rsid w:val="00943C38"/>
    <w:rsid w:val="0094524F"/>
    <w:rsid w:val="0094551D"/>
    <w:rsid w:val="0095094C"/>
    <w:rsid w:val="00950E36"/>
    <w:rsid w:val="00950EC5"/>
    <w:rsid w:val="0095101A"/>
    <w:rsid w:val="00953992"/>
    <w:rsid w:val="00953E43"/>
    <w:rsid w:val="00954B34"/>
    <w:rsid w:val="00956DF3"/>
    <w:rsid w:val="0095788D"/>
    <w:rsid w:val="00960FD8"/>
    <w:rsid w:val="00962586"/>
    <w:rsid w:val="00963A1D"/>
    <w:rsid w:val="00963EB1"/>
    <w:rsid w:val="00964B0A"/>
    <w:rsid w:val="009651ED"/>
    <w:rsid w:val="00971C25"/>
    <w:rsid w:val="00984545"/>
    <w:rsid w:val="00985336"/>
    <w:rsid w:val="009863DE"/>
    <w:rsid w:val="00986CB7"/>
    <w:rsid w:val="0099000B"/>
    <w:rsid w:val="00990970"/>
    <w:rsid w:val="009945D9"/>
    <w:rsid w:val="009949EA"/>
    <w:rsid w:val="0099594C"/>
    <w:rsid w:val="0099669F"/>
    <w:rsid w:val="00996F51"/>
    <w:rsid w:val="009977F5"/>
    <w:rsid w:val="009A120A"/>
    <w:rsid w:val="009A1F95"/>
    <w:rsid w:val="009A2B14"/>
    <w:rsid w:val="009A4271"/>
    <w:rsid w:val="009A5B13"/>
    <w:rsid w:val="009B0E55"/>
    <w:rsid w:val="009B0F00"/>
    <w:rsid w:val="009B1A85"/>
    <w:rsid w:val="009B2EF8"/>
    <w:rsid w:val="009B342B"/>
    <w:rsid w:val="009B39EE"/>
    <w:rsid w:val="009B4A64"/>
    <w:rsid w:val="009B4CFF"/>
    <w:rsid w:val="009B6899"/>
    <w:rsid w:val="009C0476"/>
    <w:rsid w:val="009C0BCE"/>
    <w:rsid w:val="009C0D71"/>
    <w:rsid w:val="009C1FC9"/>
    <w:rsid w:val="009C371C"/>
    <w:rsid w:val="009C41B4"/>
    <w:rsid w:val="009C5ECB"/>
    <w:rsid w:val="009C6270"/>
    <w:rsid w:val="009C698F"/>
    <w:rsid w:val="009D06CA"/>
    <w:rsid w:val="009D0C9A"/>
    <w:rsid w:val="009D179C"/>
    <w:rsid w:val="009D3A85"/>
    <w:rsid w:val="009D46C0"/>
    <w:rsid w:val="009E057A"/>
    <w:rsid w:val="009E09C6"/>
    <w:rsid w:val="009E108D"/>
    <w:rsid w:val="009E1E02"/>
    <w:rsid w:val="009E2061"/>
    <w:rsid w:val="009E20B2"/>
    <w:rsid w:val="009E2945"/>
    <w:rsid w:val="009E2E6C"/>
    <w:rsid w:val="009E43A8"/>
    <w:rsid w:val="009E59CC"/>
    <w:rsid w:val="009E70E8"/>
    <w:rsid w:val="009F164A"/>
    <w:rsid w:val="009F1A70"/>
    <w:rsid w:val="009F1AC3"/>
    <w:rsid w:val="009F1ACB"/>
    <w:rsid w:val="009F219E"/>
    <w:rsid w:val="009F4001"/>
    <w:rsid w:val="009F6BD4"/>
    <w:rsid w:val="009F6F21"/>
    <w:rsid w:val="009F7E11"/>
    <w:rsid w:val="00A00C70"/>
    <w:rsid w:val="00A0439A"/>
    <w:rsid w:val="00A04B20"/>
    <w:rsid w:val="00A07329"/>
    <w:rsid w:val="00A07549"/>
    <w:rsid w:val="00A1130A"/>
    <w:rsid w:val="00A12F2A"/>
    <w:rsid w:val="00A16110"/>
    <w:rsid w:val="00A168EA"/>
    <w:rsid w:val="00A17DFA"/>
    <w:rsid w:val="00A20361"/>
    <w:rsid w:val="00A20979"/>
    <w:rsid w:val="00A21907"/>
    <w:rsid w:val="00A24BF9"/>
    <w:rsid w:val="00A2536F"/>
    <w:rsid w:val="00A27279"/>
    <w:rsid w:val="00A27484"/>
    <w:rsid w:val="00A33070"/>
    <w:rsid w:val="00A3506B"/>
    <w:rsid w:val="00A3620B"/>
    <w:rsid w:val="00A418E2"/>
    <w:rsid w:val="00A43071"/>
    <w:rsid w:val="00A449B7"/>
    <w:rsid w:val="00A453A1"/>
    <w:rsid w:val="00A50E62"/>
    <w:rsid w:val="00A520ED"/>
    <w:rsid w:val="00A52D35"/>
    <w:rsid w:val="00A53A6B"/>
    <w:rsid w:val="00A54A59"/>
    <w:rsid w:val="00A54F67"/>
    <w:rsid w:val="00A55CBE"/>
    <w:rsid w:val="00A566F7"/>
    <w:rsid w:val="00A56E14"/>
    <w:rsid w:val="00A57E86"/>
    <w:rsid w:val="00A60445"/>
    <w:rsid w:val="00A61F27"/>
    <w:rsid w:val="00A6457E"/>
    <w:rsid w:val="00A666B8"/>
    <w:rsid w:val="00A6700B"/>
    <w:rsid w:val="00A7003D"/>
    <w:rsid w:val="00A70B69"/>
    <w:rsid w:val="00A70E15"/>
    <w:rsid w:val="00A72E9B"/>
    <w:rsid w:val="00A74350"/>
    <w:rsid w:val="00A74A9F"/>
    <w:rsid w:val="00A75A6B"/>
    <w:rsid w:val="00A80012"/>
    <w:rsid w:val="00A80320"/>
    <w:rsid w:val="00A83441"/>
    <w:rsid w:val="00A85309"/>
    <w:rsid w:val="00A86609"/>
    <w:rsid w:val="00A9263D"/>
    <w:rsid w:val="00A93A1A"/>
    <w:rsid w:val="00A977A6"/>
    <w:rsid w:val="00A97B2B"/>
    <w:rsid w:val="00AA0791"/>
    <w:rsid w:val="00AA197A"/>
    <w:rsid w:val="00AA2462"/>
    <w:rsid w:val="00AA5196"/>
    <w:rsid w:val="00AA588F"/>
    <w:rsid w:val="00AB41A6"/>
    <w:rsid w:val="00AB49C7"/>
    <w:rsid w:val="00AB56B6"/>
    <w:rsid w:val="00AB5DEE"/>
    <w:rsid w:val="00AB67ED"/>
    <w:rsid w:val="00AB6F23"/>
    <w:rsid w:val="00AC0138"/>
    <w:rsid w:val="00AC04EA"/>
    <w:rsid w:val="00AC1223"/>
    <w:rsid w:val="00AC47A8"/>
    <w:rsid w:val="00AC4976"/>
    <w:rsid w:val="00AC520B"/>
    <w:rsid w:val="00AC57DE"/>
    <w:rsid w:val="00AC61CC"/>
    <w:rsid w:val="00AD08C1"/>
    <w:rsid w:val="00AD132E"/>
    <w:rsid w:val="00AD3306"/>
    <w:rsid w:val="00AD37DD"/>
    <w:rsid w:val="00AD39EF"/>
    <w:rsid w:val="00AD51C8"/>
    <w:rsid w:val="00AD594E"/>
    <w:rsid w:val="00AD5DB8"/>
    <w:rsid w:val="00AD6770"/>
    <w:rsid w:val="00AE0AD7"/>
    <w:rsid w:val="00AE1CFD"/>
    <w:rsid w:val="00AE2E34"/>
    <w:rsid w:val="00AF1F21"/>
    <w:rsid w:val="00AF3D9A"/>
    <w:rsid w:val="00AF7BEA"/>
    <w:rsid w:val="00AF7FEE"/>
    <w:rsid w:val="00B01715"/>
    <w:rsid w:val="00B0510B"/>
    <w:rsid w:val="00B11328"/>
    <w:rsid w:val="00B115FE"/>
    <w:rsid w:val="00B11E7A"/>
    <w:rsid w:val="00B1710D"/>
    <w:rsid w:val="00B17B15"/>
    <w:rsid w:val="00B21D0D"/>
    <w:rsid w:val="00B227F6"/>
    <w:rsid w:val="00B2668A"/>
    <w:rsid w:val="00B27FBC"/>
    <w:rsid w:val="00B30722"/>
    <w:rsid w:val="00B32FDA"/>
    <w:rsid w:val="00B330DB"/>
    <w:rsid w:val="00B33156"/>
    <w:rsid w:val="00B34DF3"/>
    <w:rsid w:val="00B354D4"/>
    <w:rsid w:val="00B35A03"/>
    <w:rsid w:val="00B36DE8"/>
    <w:rsid w:val="00B40E96"/>
    <w:rsid w:val="00B42E64"/>
    <w:rsid w:val="00B46A41"/>
    <w:rsid w:val="00B47502"/>
    <w:rsid w:val="00B500DC"/>
    <w:rsid w:val="00B50B4A"/>
    <w:rsid w:val="00B51125"/>
    <w:rsid w:val="00B55417"/>
    <w:rsid w:val="00B55491"/>
    <w:rsid w:val="00B55BF3"/>
    <w:rsid w:val="00B56F39"/>
    <w:rsid w:val="00B62362"/>
    <w:rsid w:val="00B6450D"/>
    <w:rsid w:val="00B672B5"/>
    <w:rsid w:val="00B675BC"/>
    <w:rsid w:val="00B706E4"/>
    <w:rsid w:val="00B726BD"/>
    <w:rsid w:val="00B73BFC"/>
    <w:rsid w:val="00B73D09"/>
    <w:rsid w:val="00B749AD"/>
    <w:rsid w:val="00B74FFE"/>
    <w:rsid w:val="00B75134"/>
    <w:rsid w:val="00B75531"/>
    <w:rsid w:val="00B77429"/>
    <w:rsid w:val="00B803E1"/>
    <w:rsid w:val="00B811B3"/>
    <w:rsid w:val="00B865EA"/>
    <w:rsid w:val="00B876AD"/>
    <w:rsid w:val="00B905A2"/>
    <w:rsid w:val="00B90649"/>
    <w:rsid w:val="00B90966"/>
    <w:rsid w:val="00B90C1E"/>
    <w:rsid w:val="00B922FF"/>
    <w:rsid w:val="00B92801"/>
    <w:rsid w:val="00B94C6F"/>
    <w:rsid w:val="00B96AF8"/>
    <w:rsid w:val="00B96CFD"/>
    <w:rsid w:val="00B977E9"/>
    <w:rsid w:val="00BA19D3"/>
    <w:rsid w:val="00BA386C"/>
    <w:rsid w:val="00BB218A"/>
    <w:rsid w:val="00BB3570"/>
    <w:rsid w:val="00BB5498"/>
    <w:rsid w:val="00BB7797"/>
    <w:rsid w:val="00BC0B02"/>
    <w:rsid w:val="00BC10D7"/>
    <w:rsid w:val="00BC268A"/>
    <w:rsid w:val="00BC2CDB"/>
    <w:rsid w:val="00BC3394"/>
    <w:rsid w:val="00BC7BA8"/>
    <w:rsid w:val="00BD0D69"/>
    <w:rsid w:val="00BD559B"/>
    <w:rsid w:val="00BD5A29"/>
    <w:rsid w:val="00BD5F69"/>
    <w:rsid w:val="00BD672B"/>
    <w:rsid w:val="00BE067C"/>
    <w:rsid w:val="00BE0E38"/>
    <w:rsid w:val="00BE1946"/>
    <w:rsid w:val="00BE5ECB"/>
    <w:rsid w:val="00BE7300"/>
    <w:rsid w:val="00BE76E8"/>
    <w:rsid w:val="00BE7864"/>
    <w:rsid w:val="00BF2152"/>
    <w:rsid w:val="00BF4BCA"/>
    <w:rsid w:val="00BF636F"/>
    <w:rsid w:val="00C00272"/>
    <w:rsid w:val="00C03EEE"/>
    <w:rsid w:val="00C0592F"/>
    <w:rsid w:val="00C06D03"/>
    <w:rsid w:val="00C1124F"/>
    <w:rsid w:val="00C1140F"/>
    <w:rsid w:val="00C11AC5"/>
    <w:rsid w:val="00C13100"/>
    <w:rsid w:val="00C15039"/>
    <w:rsid w:val="00C154E5"/>
    <w:rsid w:val="00C16265"/>
    <w:rsid w:val="00C16BF3"/>
    <w:rsid w:val="00C16F70"/>
    <w:rsid w:val="00C174E3"/>
    <w:rsid w:val="00C20ADF"/>
    <w:rsid w:val="00C224BF"/>
    <w:rsid w:val="00C22C5F"/>
    <w:rsid w:val="00C25482"/>
    <w:rsid w:val="00C330E5"/>
    <w:rsid w:val="00C33A69"/>
    <w:rsid w:val="00C36D7A"/>
    <w:rsid w:val="00C37B82"/>
    <w:rsid w:val="00C40793"/>
    <w:rsid w:val="00C40E51"/>
    <w:rsid w:val="00C4143B"/>
    <w:rsid w:val="00C42F29"/>
    <w:rsid w:val="00C438D8"/>
    <w:rsid w:val="00C4616C"/>
    <w:rsid w:val="00C55951"/>
    <w:rsid w:val="00C60146"/>
    <w:rsid w:val="00C6155D"/>
    <w:rsid w:val="00C62107"/>
    <w:rsid w:val="00C6233C"/>
    <w:rsid w:val="00C63220"/>
    <w:rsid w:val="00C63EF7"/>
    <w:rsid w:val="00C6583A"/>
    <w:rsid w:val="00C67A88"/>
    <w:rsid w:val="00C70BC9"/>
    <w:rsid w:val="00C74680"/>
    <w:rsid w:val="00C756E0"/>
    <w:rsid w:val="00C760B6"/>
    <w:rsid w:val="00C76E86"/>
    <w:rsid w:val="00C776CA"/>
    <w:rsid w:val="00C77E96"/>
    <w:rsid w:val="00C813BD"/>
    <w:rsid w:val="00C8189E"/>
    <w:rsid w:val="00C81B56"/>
    <w:rsid w:val="00C821E1"/>
    <w:rsid w:val="00C8234E"/>
    <w:rsid w:val="00C84884"/>
    <w:rsid w:val="00C8744E"/>
    <w:rsid w:val="00C90E1E"/>
    <w:rsid w:val="00C93E54"/>
    <w:rsid w:val="00C946B3"/>
    <w:rsid w:val="00CA025A"/>
    <w:rsid w:val="00CA06A8"/>
    <w:rsid w:val="00CA091A"/>
    <w:rsid w:val="00CA2454"/>
    <w:rsid w:val="00CA58AB"/>
    <w:rsid w:val="00CA7D07"/>
    <w:rsid w:val="00CB0438"/>
    <w:rsid w:val="00CB06E2"/>
    <w:rsid w:val="00CB14DC"/>
    <w:rsid w:val="00CB2B63"/>
    <w:rsid w:val="00CB5632"/>
    <w:rsid w:val="00CB6634"/>
    <w:rsid w:val="00CB78DC"/>
    <w:rsid w:val="00CB7ECC"/>
    <w:rsid w:val="00CC1413"/>
    <w:rsid w:val="00CC16BD"/>
    <w:rsid w:val="00CC2AD6"/>
    <w:rsid w:val="00CC2BBA"/>
    <w:rsid w:val="00CC3A32"/>
    <w:rsid w:val="00CC4588"/>
    <w:rsid w:val="00CC5C6D"/>
    <w:rsid w:val="00CC64F2"/>
    <w:rsid w:val="00CC6E58"/>
    <w:rsid w:val="00CC7D8B"/>
    <w:rsid w:val="00CD149F"/>
    <w:rsid w:val="00CD23D1"/>
    <w:rsid w:val="00CD2568"/>
    <w:rsid w:val="00CD34FB"/>
    <w:rsid w:val="00CD715B"/>
    <w:rsid w:val="00CD7E76"/>
    <w:rsid w:val="00CE0D3B"/>
    <w:rsid w:val="00CE2473"/>
    <w:rsid w:val="00CE2864"/>
    <w:rsid w:val="00CE44A3"/>
    <w:rsid w:val="00CE5885"/>
    <w:rsid w:val="00CE5B28"/>
    <w:rsid w:val="00CF0514"/>
    <w:rsid w:val="00CF17AE"/>
    <w:rsid w:val="00CF3A99"/>
    <w:rsid w:val="00CF538D"/>
    <w:rsid w:val="00CF5FAA"/>
    <w:rsid w:val="00CF61F7"/>
    <w:rsid w:val="00CF74CD"/>
    <w:rsid w:val="00D00CEC"/>
    <w:rsid w:val="00D0225B"/>
    <w:rsid w:val="00D03716"/>
    <w:rsid w:val="00D05AE3"/>
    <w:rsid w:val="00D06E37"/>
    <w:rsid w:val="00D07008"/>
    <w:rsid w:val="00D0752E"/>
    <w:rsid w:val="00D10F47"/>
    <w:rsid w:val="00D1120B"/>
    <w:rsid w:val="00D11486"/>
    <w:rsid w:val="00D11493"/>
    <w:rsid w:val="00D120C7"/>
    <w:rsid w:val="00D12E28"/>
    <w:rsid w:val="00D135B1"/>
    <w:rsid w:val="00D15503"/>
    <w:rsid w:val="00D212A3"/>
    <w:rsid w:val="00D236DD"/>
    <w:rsid w:val="00D2605A"/>
    <w:rsid w:val="00D2706C"/>
    <w:rsid w:val="00D27376"/>
    <w:rsid w:val="00D3148F"/>
    <w:rsid w:val="00D337D5"/>
    <w:rsid w:val="00D34727"/>
    <w:rsid w:val="00D34B70"/>
    <w:rsid w:val="00D40656"/>
    <w:rsid w:val="00D423A9"/>
    <w:rsid w:val="00D42750"/>
    <w:rsid w:val="00D4376D"/>
    <w:rsid w:val="00D5087A"/>
    <w:rsid w:val="00D51113"/>
    <w:rsid w:val="00D52168"/>
    <w:rsid w:val="00D5332C"/>
    <w:rsid w:val="00D534C5"/>
    <w:rsid w:val="00D55F7D"/>
    <w:rsid w:val="00D722A5"/>
    <w:rsid w:val="00D74D9F"/>
    <w:rsid w:val="00D74E17"/>
    <w:rsid w:val="00D74F7B"/>
    <w:rsid w:val="00D75A1F"/>
    <w:rsid w:val="00D80317"/>
    <w:rsid w:val="00D80914"/>
    <w:rsid w:val="00D811A1"/>
    <w:rsid w:val="00D8132F"/>
    <w:rsid w:val="00D81AC5"/>
    <w:rsid w:val="00D82A63"/>
    <w:rsid w:val="00D82EA5"/>
    <w:rsid w:val="00D833BB"/>
    <w:rsid w:val="00D84558"/>
    <w:rsid w:val="00D90181"/>
    <w:rsid w:val="00D91002"/>
    <w:rsid w:val="00D920DB"/>
    <w:rsid w:val="00D92F7B"/>
    <w:rsid w:val="00D955DB"/>
    <w:rsid w:val="00D97539"/>
    <w:rsid w:val="00D97592"/>
    <w:rsid w:val="00DA25A4"/>
    <w:rsid w:val="00DA6F2B"/>
    <w:rsid w:val="00DB0F53"/>
    <w:rsid w:val="00DB396E"/>
    <w:rsid w:val="00DB43DB"/>
    <w:rsid w:val="00DB469A"/>
    <w:rsid w:val="00DB4E98"/>
    <w:rsid w:val="00DB5991"/>
    <w:rsid w:val="00DB62D0"/>
    <w:rsid w:val="00DB6769"/>
    <w:rsid w:val="00DC0236"/>
    <w:rsid w:val="00DC1E80"/>
    <w:rsid w:val="00DC2B89"/>
    <w:rsid w:val="00DC35DD"/>
    <w:rsid w:val="00DC49E8"/>
    <w:rsid w:val="00DC4B5D"/>
    <w:rsid w:val="00DC5E1E"/>
    <w:rsid w:val="00DD203C"/>
    <w:rsid w:val="00DD2AB6"/>
    <w:rsid w:val="00DD3238"/>
    <w:rsid w:val="00DD32FD"/>
    <w:rsid w:val="00DE015C"/>
    <w:rsid w:val="00DE1A1F"/>
    <w:rsid w:val="00DE2ACD"/>
    <w:rsid w:val="00DE3C3C"/>
    <w:rsid w:val="00DE3FDC"/>
    <w:rsid w:val="00DE425D"/>
    <w:rsid w:val="00DE4AAA"/>
    <w:rsid w:val="00DE5F24"/>
    <w:rsid w:val="00DE61F9"/>
    <w:rsid w:val="00DE7786"/>
    <w:rsid w:val="00DF0060"/>
    <w:rsid w:val="00DF0584"/>
    <w:rsid w:val="00DF0849"/>
    <w:rsid w:val="00DF2027"/>
    <w:rsid w:val="00DF4027"/>
    <w:rsid w:val="00DF4CCD"/>
    <w:rsid w:val="00E0084F"/>
    <w:rsid w:val="00E03202"/>
    <w:rsid w:val="00E04336"/>
    <w:rsid w:val="00E04DDE"/>
    <w:rsid w:val="00E10DE1"/>
    <w:rsid w:val="00E1140F"/>
    <w:rsid w:val="00E121B6"/>
    <w:rsid w:val="00E1243B"/>
    <w:rsid w:val="00E13167"/>
    <w:rsid w:val="00E13C9E"/>
    <w:rsid w:val="00E144C6"/>
    <w:rsid w:val="00E14DBA"/>
    <w:rsid w:val="00E15A95"/>
    <w:rsid w:val="00E201AA"/>
    <w:rsid w:val="00E2284D"/>
    <w:rsid w:val="00E2314C"/>
    <w:rsid w:val="00E23C0F"/>
    <w:rsid w:val="00E25547"/>
    <w:rsid w:val="00E25800"/>
    <w:rsid w:val="00E26180"/>
    <w:rsid w:val="00E3087E"/>
    <w:rsid w:val="00E3120A"/>
    <w:rsid w:val="00E336D1"/>
    <w:rsid w:val="00E3765A"/>
    <w:rsid w:val="00E37AB6"/>
    <w:rsid w:val="00E403B4"/>
    <w:rsid w:val="00E403C6"/>
    <w:rsid w:val="00E44FA2"/>
    <w:rsid w:val="00E46D83"/>
    <w:rsid w:val="00E46F56"/>
    <w:rsid w:val="00E5332A"/>
    <w:rsid w:val="00E54AD3"/>
    <w:rsid w:val="00E5514D"/>
    <w:rsid w:val="00E5787B"/>
    <w:rsid w:val="00E64AD8"/>
    <w:rsid w:val="00E740FD"/>
    <w:rsid w:val="00E7435E"/>
    <w:rsid w:val="00E74FB3"/>
    <w:rsid w:val="00E76AEF"/>
    <w:rsid w:val="00E77271"/>
    <w:rsid w:val="00E80C09"/>
    <w:rsid w:val="00E81CCF"/>
    <w:rsid w:val="00E84962"/>
    <w:rsid w:val="00E8690B"/>
    <w:rsid w:val="00E86ADE"/>
    <w:rsid w:val="00E90631"/>
    <w:rsid w:val="00E9315A"/>
    <w:rsid w:val="00E935DC"/>
    <w:rsid w:val="00E93D5D"/>
    <w:rsid w:val="00E940DE"/>
    <w:rsid w:val="00E95D7A"/>
    <w:rsid w:val="00E96CB7"/>
    <w:rsid w:val="00EA0B90"/>
    <w:rsid w:val="00EA331F"/>
    <w:rsid w:val="00EA345F"/>
    <w:rsid w:val="00EA34B7"/>
    <w:rsid w:val="00EA477D"/>
    <w:rsid w:val="00EA532A"/>
    <w:rsid w:val="00EA557E"/>
    <w:rsid w:val="00EA5E88"/>
    <w:rsid w:val="00EB029D"/>
    <w:rsid w:val="00EB0C0D"/>
    <w:rsid w:val="00EB12E7"/>
    <w:rsid w:val="00EB2C2D"/>
    <w:rsid w:val="00EB6551"/>
    <w:rsid w:val="00EB6F1D"/>
    <w:rsid w:val="00EB74C5"/>
    <w:rsid w:val="00EC3241"/>
    <w:rsid w:val="00EC56BF"/>
    <w:rsid w:val="00EC5B71"/>
    <w:rsid w:val="00EC5D7E"/>
    <w:rsid w:val="00ED078E"/>
    <w:rsid w:val="00ED0C08"/>
    <w:rsid w:val="00ED185E"/>
    <w:rsid w:val="00ED267F"/>
    <w:rsid w:val="00ED2F94"/>
    <w:rsid w:val="00ED3986"/>
    <w:rsid w:val="00ED4702"/>
    <w:rsid w:val="00ED63E4"/>
    <w:rsid w:val="00ED6CE5"/>
    <w:rsid w:val="00ED712B"/>
    <w:rsid w:val="00ED7487"/>
    <w:rsid w:val="00EE16A4"/>
    <w:rsid w:val="00EE1EAC"/>
    <w:rsid w:val="00EE3C51"/>
    <w:rsid w:val="00EE4A7A"/>
    <w:rsid w:val="00EE6253"/>
    <w:rsid w:val="00EE641F"/>
    <w:rsid w:val="00EE6526"/>
    <w:rsid w:val="00EE7CFE"/>
    <w:rsid w:val="00EF1338"/>
    <w:rsid w:val="00EF16E1"/>
    <w:rsid w:val="00EF267E"/>
    <w:rsid w:val="00EF28BA"/>
    <w:rsid w:val="00EF34D0"/>
    <w:rsid w:val="00EF4A86"/>
    <w:rsid w:val="00EF70D2"/>
    <w:rsid w:val="00F0708F"/>
    <w:rsid w:val="00F07218"/>
    <w:rsid w:val="00F1045B"/>
    <w:rsid w:val="00F10EC6"/>
    <w:rsid w:val="00F12271"/>
    <w:rsid w:val="00F12E51"/>
    <w:rsid w:val="00F138B3"/>
    <w:rsid w:val="00F139EE"/>
    <w:rsid w:val="00F14574"/>
    <w:rsid w:val="00F171E3"/>
    <w:rsid w:val="00F17998"/>
    <w:rsid w:val="00F20A51"/>
    <w:rsid w:val="00F2107B"/>
    <w:rsid w:val="00F23CD0"/>
    <w:rsid w:val="00F23E1C"/>
    <w:rsid w:val="00F24C37"/>
    <w:rsid w:val="00F30E05"/>
    <w:rsid w:val="00F30F56"/>
    <w:rsid w:val="00F3124C"/>
    <w:rsid w:val="00F3190E"/>
    <w:rsid w:val="00F348CE"/>
    <w:rsid w:val="00F4033B"/>
    <w:rsid w:val="00F42ACF"/>
    <w:rsid w:val="00F44CB2"/>
    <w:rsid w:val="00F45BC3"/>
    <w:rsid w:val="00F46DB0"/>
    <w:rsid w:val="00F50EE4"/>
    <w:rsid w:val="00F51787"/>
    <w:rsid w:val="00F526F7"/>
    <w:rsid w:val="00F53619"/>
    <w:rsid w:val="00F546EC"/>
    <w:rsid w:val="00F57AE6"/>
    <w:rsid w:val="00F57F12"/>
    <w:rsid w:val="00F613F6"/>
    <w:rsid w:val="00F63B93"/>
    <w:rsid w:val="00F654A6"/>
    <w:rsid w:val="00F716D0"/>
    <w:rsid w:val="00F75252"/>
    <w:rsid w:val="00F77F80"/>
    <w:rsid w:val="00F832C5"/>
    <w:rsid w:val="00F833BA"/>
    <w:rsid w:val="00F844C4"/>
    <w:rsid w:val="00F850F0"/>
    <w:rsid w:val="00F85805"/>
    <w:rsid w:val="00F859BD"/>
    <w:rsid w:val="00F875C5"/>
    <w:rsid w:val="00F900F0"/>
    <w:rsid w:val="00F90BD8"/>
    <w:rsid w:val="00F93B96"/>
    <w:rsid w:val="00F93D14"/>
    <w:rsid w:val="00F95313"/>
    <w:rsid w:val="00FA3626"/>
    <w:rsid w:val="00FA42BD"/>
    <w:rsid w:val="00FA5245"/>
    <w:rsid w:val="00FA65AA"/>
    <w:rsid w:val="00FB0317"/>
    <w:rsid w:val="00FB18F9"/>
    <w:rsid w:val="00FB28FB"/>
    <w:rsid w:val="00FB42EF"/>
    <w:rsid w:val="00FB4369"/>
    <w:rsid w:val="00FB4F69"/>
    <w:rsid w:val="00FB5FCA"/>
    <w:rsid w:val="00FB6D0C"/>
    <w:rsid w:val="00FC2630"/>
    <w:rsid w:val="00FC28E0"/>
    <w:rsid w:val="00FC52C5"/>
    <w:rsid w:val="00FD24FA"/>
    <w:rsid w:val="00FD2F65"/>
    <w:rsid w:val="00FD4714"/>
    <w:rsid w:val="00FD4866"/>
    <w:rsid w:val="00FD4A8C"/>
    <w:rsid w:val="00FD64EB"/>
    <w:rsid w:val="00FD65D1"/>
    <w:rsid w:val="00FD759E"/>
    <w:rsid w:val="00FD7AA5"/>
    <w:rsid w:val="00FE09CF"/>
    <w:rsid w:val="00FE0A26"/>
    <w:rsid w:val="00FE1403"/>
    <w:rsid w:val="00FE1E03"/>
    <w:rsid w:val="00FE3E76"/>
    <w:rsid w:val="00FE4AAF"/>
    <w:rsid w:val="00FE7B7A"/>
    <w:rsid w:val="00FF07D5"/>
    <w:rsid w:val="00FF0ACB"/>
    <w:rsid w:val="00FF3BE7"/>
    <w:rsid w:val="00FF4457"/>
    <w:rsid w:val="00FF5AB7"/>
    <w:rsid w:val="00FF6112"/>
    <w:rsid w:val="00FF642B"/>
    <w:rsid w:val="00FF65A8"/>
    <w:rsid w:val="00FF6D71"/>
    <w:rsid w:val="063D9522"/>
    <w:rsid w:val="09281F99"/>
    <w:rsid w:val="09524FFC"/>
    <w:rsid w:val="0B49AEF8"/>
    <w:rsid w:val="0C299BCB"/>
    <w:rsid w:val="0DE62705"/>
    <w:rsid w:val="0E76FAB7"/>
    <w:rsid w:val="0FB5116E"/>
    <w:rsid w:val="0FD234DF"/>
    <w:rsid w:val="14E4A8A4"/>
    <w:rsid w:val="1DE51113"/>
    <w:rsid w:val="2157F5D1"/>
    <w:rsid w:val="21D701CC"/>
    <w:rsid w:val="236DE497"/>
    <w:rsid w:val="25966462"/>
    <w:rsid w:val="273234C3"/>
    <w:rsid w:val="2ADE326E"/>
    <w:rsid w:val="2B0CC922"/>
    <w:rsid w:val="2C7A02CF"/>
    <w:rsid w:val="2E44FBC1"/>
    <w:rsid w:val="36EB365B"/>
    <w:rsid w:val="38145A50"/>
    <w:rsid w:val="38F2F43E"/>
    <w:rsid w:val="3B355118"/>
    <w:rsid w:val="3E33E480"/>
    <w:rsid w:val="41646205"/>
    <w:rsid w:val="4FBF66EE"/>
    <w:rsid w:val="578281F4"/>
    <w:rsid w:val="5806EAC4"/>
    <w:rsid w:val="58C461E9"/>
    <w:rsid w:val="594D20D7"/>
    <w:rsid w:val="5BFC02AB"/>
    <w:rsid w:val="5CDEEB7B"/>
    <w:rsid w:val="5D00CDA4"/>
    <w:rsid w:val="5E9C9E05"/>
    <w:rsid w:val="5FBA2CB4"/>
    <w:rsid w:val="60187DD6"/>
    <w:rsid w:val="604B5033"/>
    <w:rsid w:val="63BFB529"/>
    <w:rsid w:val="6494299C"/>
    <w:rsid w:val="64ED5B52"/>
    <w:rsid w:val="66892BB3"/>
    <w:rsid w:val="6824FC14"/>
    <w:rsid w:val="69C066D3"/>
    <w:rsid w:val="6B5C9CD6"/>
    <w:rsid w:val="721A229A"/>
    <w:rsid w:val="72E7E30F"/>
    <w:rsid w:val="75857F74"/>
    <w:rsid w:val="795DB058"/>
    <w:rsid w:val="7DA9F624"/>
    <w:rsid w:val="7F94A338"/>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12E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78C"/>
  </w:style>
  <w:style w:type="paragraph" w:styleId="Heading1">
    <w:name w:val="heading 1"/>
    <w:basedOn w:val="Normal"/>
    <w:next w:val="Normal"/>
    <w:link w:val="Heading1Char"/>
    <w:uiPriority w:val="9"/>
    <w:qFormat/>
    <w:rsid w:val="00860A49"/>
    <w:pPr>
      <w:keepNext/>
      <w:keepLines/>
      <w:numPr>
        <w:numId w:val="2"/>
      </w:numPr>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860A49"/>
    <w:pPr>
      <w:keepNext/>
      <w:keepLines/>
      <w:numPr>
        <w:ilvl w:val="1"/>
        <w:numId w:val="2"/>
      </w:numPr>
      <w:spacing w:before="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1F2443"/>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F2443"/>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F2443"/>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F2443"/>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F2443"/>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F244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F244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B4A"/>
    <w:rPr>
      <w:color w:val="0000FF"/>
      <w:u w:val="single"/>
    </w:rPr>
  </w:style>
  <w:style w:type="paragraph" w:styleId="Title">
    <w:name w:val="Title"/>
    <w:basedOn w:val="Normal"/>
    <w:next w:val="Normal"/>
    <w:link w:val="TitleChar"/>
    <w:uiPriority w:val="10"/>
    <w:qFormat/>
    <w:rsid w:val="006330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308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E2473"/>
    <w:pPr>
      <w:ind w:left="720"/>
      <w:contextualSpacing/>
    </w:pPr>
  </w:style>
  <w:style w:type="character" w:customStyle="1" w:styleId="Heading2Char">
    <w:name w:val="Heading 2 Char"/>
    <w:basedOn w:val="DefaultParagraphFont"/>
    <w:link w:val="Heading2"/>
    <w:uiPriority w:val="9"/>
    <w:rsid w:val="00860A49"/>
    <w:rPr>
      <w:rFonts w:asciiTheme="majorHAnsi" w:eastAsiaTheme="majorEastAsia" w:hAnsiTheme="majorHAnsi" w:cstheme="majorBidi"/>
      <w:b/>
      <w:color w:val="2F5496" w:themeColor="accent1" w:themeShade="BF"/>
      <w:sz w:val="26"/>
      <w:szCs w:val="26"/>
    </w:rPr>
  </w:style>
  <w:style w:type="character" w:customStyle="1" w:styleId="Heading1Char">
    <w:name w:val="Heading 1 Char"/>
    <w:basedOn w:val="DefaultParagraphFont"/>
    <w:link w:val="Heading1"/>
    <w:uiPriority w:val="9"/>
    <w:rsid w:val="00860A49"/>
    <w:rPr>
      <w:rFonts w:asciiTheme="majorHAnsi" w:eastAsiaTheme="majorEastAsia" w:hAnsiTheme="majorHAnsi" w:cstheme="majorBidi"/>
      <w:b/>
      <w:color w:val="2F5496" w:themeColor="accent1" w:themeShade="BF"/>
      <w:sz w:val="32"/>
      <w:szCs w:val="32"/>
    </w:rPr>
  </w:style>
  <w:style w:type="character" w:customStyle="1" w:styleId="Heading3Char">
    <w:name w:val="Heading 3 Char"/>
    <w:basedOn w:val="DefaultParagraphFont"/>
    <w:link w:val="Heading3"/>
    <w:uiPriority w:val="9"/>
    <w:rsid w:val="001F244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F244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F244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F244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F244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F244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F2443"/>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393B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93B04"/>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B21D0D"/>
    <w:rPr>
      <w:color w:val="605E5C"/>
      <w:shd w:val="clear" w:color="auto" w:fill="E1DFDD"/>
    </w:rPr>
  </w:style>
  <w:style w:type="character" w:styleId="FollowedHyperlink">
    <w:name w:val="FollowedHyperlink"/>
    <w:basedOn w:val="DefaultParagraphFont"/>
    <w:uiPriority w:val="99"/>
    <w:semiHidden/>
    <w:unhideWhenUsed/>
    <w:rsid w:val="00560B9B"/>
    <w:rPr>
      <w:color w:val="954F72" w:themeColor="followedHyperlink"/>
      <w:u w:val="single"/>
    </w:rPr>
  </w:style>
  <w:style w:type="paragraph" w:styleId="FootnoteText">
    <w:name w:val="footnote text"/>
    <w:basedOn w:val="Normal"/>
    <w:link w:val="FootnoteTextChar"/>
    <w:uiPriority w:val="99"/>
    <w:semiHidden/>
    <w:unhideWhenUsed/>
    <w:rsid w:val="00E312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120A"/>
    <w:rPr>
      <w:sz w:val="20"/>
      <w:szCs w:val="20"/>
    </w:rPr>
  </w:style>
  <w:style w:type="character" w:styleId="FootnoteReference">
    <w:name w:val="footnote reference"/>
    <w:basedOn w:val="DefaultParagraphFont"/>
    <w:uiPriority w:val="99"/>
    <w:semiHidden/>
    <w:unhideWhenUsed/>
    <w:rsid w:val="00E3120A"/>
    <w:rPr>
      <w:vertAlign w:val="superscript"/>
    </w:rPr>
  </w:style>
  <w:style w:type="paragraph" w:styleId="Header">
    <w:name w:val="header"/>
    <w:basedOn w:val="Normal"/>
    <w:link w:val="HeaderChar"/>
    <w:uiPriority w:val="99"/>
    <w:unhideWhenUsed/>
    <w:rsid w:val="000A5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B62"/>
  </w:style>
  <w:style w:type="paragraph" w:styleId="Footer">
    <w:name w:val="footer"/>
    <w:basedOn w:val="Normal"/>
    <w:link w:val="FooterChar"/>
    <w:uiPriority w:val="99"/>
    <w:unhideWhenUsed/>
    <w:rsid w:val="000A5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B62"/>
  </w:style>
  <w:style w:type="table" w:styleId="TableGrid">
    <w:name w:val="Table Grid"/>
    <w:basedOn w:val="TableNormal"/>
    <w:uiPriority w:val="39"/>
    <w:rsid w:val="00DC0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90C1E"/>
    <w:pPr>
      <w:spacing w:after="0" w:line="240" w:lineRule="auto"/>
    </w:pPr>
  </w:style>
  <w:style w:type="paragraph" w:styleId="CommentSubject">
    <w:name w:val="annotation subject"/>
    <w:basedOn w:val="CommentText"/>
    <w:next w:val="CommentText"/>
    <w:link w:val="CommentSubjectChar"/>
    <w:uiPriority w:val="99"/>
    <w:semiHidden/>
    <w:unhideWhenUsed/>
    <w:rsid w:val="000D12DE"/>
    <w:rPr>
      <w:b/>
      <w:bCs/>
    </w:rPr>
  </w:style>
  <w:style w:type="character" w:customStyle="1" w:styleId="CommentSubjectChar">
    <w:name w:val="Comment Subject Char"/>
    <w:basedOn w:val="CommentTextChar"/>
    <w:link w:val="CommentSubject"/>
    <w:uiPriority w:val="99"/>
    <w:semiHidden/>
    <w:rsid w:val="000D12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1645">
      <w:bodyDiv w:val="1"/>
      <w:marLeft w:val="0"/>
      <w:marRight w:val="0"/>
      <w:marTop w:val="0"/>
      <w:marBottom w:val="0"/>
      <w:divBdr>
        <w:top w:val="none" w:sz="0" w:space="0" w:color="auto"/>
        <w:left w:val="none" w:sz="0" w:space="0" w:color="auto"/>
        <w:bottom w:val="none" w:sz="0" w:space="0" w:color="auto"/>
        <w:right w:val="none" w:sz="0" w:space="0" w:color="auto"/>
      </w:divBdr>
    </w:div>
    <w:div w:id="279344179">
      <w:bodyDiv w:val="1"/>
      <w:marLeft w:val="0"/>
      <w:marRight w:val="0"/>
      <w:marTop w:val="0"/>
      <w:marBottom w:val="0"/>
      <w:divBdr>
        <w:top w:val="none" w:sz="0" w:space="0" w:color="auto"/>
        <w:left w:val="none" w:sz="0" w:space="0" w:color="auto"/>
        <w:bottom w:val="none" w:sz="0" w:space="0" w:color="auto"/>
        <w:right w:val="none" w:sz="0" w:space="0" w:color="auto"/>
      </w:divBdr>
    </w:div>
    <w:div w:id="703872371">
      <w:bodyDiv w:val="1"/>
      <w:marLeft w:val="0"/>
      <w:marRight w:val="0"/>
      <w:marTop w:val="0"/>
      <w:marBottom w:val="0"/>
      <w:divBdr>
        <w:top w:val="none" w:sz="0" w:space="0" w:color="auto"/>
        <w:left w:val="none" w:sz="0" w:space="0" w:color="auto"/>
        <w:bottom w:val="none" w:sz="0" w:space="0" w:color="auto"/>
        <w:right w:val="none" w:sz="0" w:space="0" w:color="auto"/>
      </w:divBdr>
    </w:div>
    <w:div w:id="85060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qi.ie/what-we-do/engagement-insights-and-knowledge-sharing/national-academic-integrity-network" TargetMode="External"/><Relationship Id="rId18" Type="http://schemas.openxmlformats.org/officeDocument/2006/relationships/hyperlink" Target="https://www.qqi.ie/sites/default/files/media/file-uploads/Green%20Paper%20Assessment%20of%20Learners%20and%20Learning%20March%202018.pdf" TargetMode="External"/><Relationship Id="rId26" Type="http://schemas.openxmlformats.org/officeDocument/2006/relationships/hyperlink" Target="https://research.ie/assets/uploads/2017/07/IRC-PI-TCs-Final-1.pdf" TargetMode="External"/><Relationship Id="rId3" Type="http://schemas.openxmlformats.org/officeDocument/2006/relationships/customXml" Target="../customXml/item3.xml"/><Relationship Id="rId21" Type="http://schemas.openxmlformats.org/officeDocument/2006/relationships/hyperlink" Target="https://www.qqi.ie/news/Assessment-of-Learners-and-Learning---What-you-had-to-say"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eachingandlearning.ie/our-priorities/student-success/assessment-of-for-as-learning/" TargetMode="External"/><Relationship Id="rId17" Type="http://schemas.openxmlformats.org/officeDocument/2006/relationships/hyperlink" Target="mailto:assessment.grants@qqi.ie" TargetMode="External"/><Relationship Id="rId25" Type="http://schemas.openxmlformats.org/officeDocument/2006/relationships/hyperlink" Target="mailto:assessment.grants@qqi.i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qqi.ie/sites/default/files/2022-01/qqi-insight-on-assessment.pdf" TargetMode="External"/><Relationship Id="rId20" Type="http://schemas.openxmlformats.org/officeDocument/2006/relationships/hyperlink" Target="https://www.qqi.ie/sites/default/files/2021-10/technical-paper-on-the-qualifications-system.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qqi.ie/sites/default/files/2021-10/effective-practice-guidelines-for-external-examining-revised-february-2015.pdf"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qqi.ie/sites/default/files/media/file-uploads/Green%20Paper%20Assessment%20of%20Learners%20and%20Learning%20March%202018.pdf" TargetMode="External"/><Relationship Id="rId23" Type="http://schemas.openxmlformats.org/officeDocument/2006/relationships/hyperlink" Target="https://academicintegrity.org/programs/mccabe-icai-academic-integrity-survey"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qqi.ie/sites/default/files/2021-10/green-paper-on-the-qualifications-system.pdf"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qi.ie/sites/default/files/media/file-uploads/The%20Impact%20of%20COVID-19%20Modifications%20to%20Teaching%2C%20Learning%20and%20Assessment%20in%20Irish%20Further%20Education.pdf" TargetMode="External"/><Relationship Id="rId22" Type="http://schemas.openxmlformats.org/officeDocument/2006/relationships/hyperlink" Target="https://hub.teachingandlearning.ie/resource/enhancing-programme-approaches-to-assessment-and-feedback-in-irish-higher-education-case-studies-commentaries-and-tool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qaa.ac.uk/quality-code/external-examining-principles" TargetMode="External"/><Relationship Id="rId2" Type="http://schemas.openxmlformats.org/officeDocument/2006/relationships/hyperlink" Target="https://www.qaa.ac.uk/docs/qaa/news/quality-compass-international-perspectives-on-degree-classification-profiles.pdf?sfvrsn=903ea381_19" TargetMode="External"/><Relationship Id="rId1" Type="http://schemas.openxmlformats.org/officeDocument/2006/relationships/hyperlink" Target="https://hea.ie/statistics/data-for-download-and-visualisations/key-facts-figures/" TargetMode="External"/><Relationship Id="rId6" Type="http://schemas.openxmlformats.org/officeDocument/2006/relationships/hyperlink" Target="https://www.qqi.ie/data-protection" TargetMode="External"/><Relationship Id="rId5" Type="http://schemas.openxmlformats.org/officeDocument/2006/relationships/hyperlink" Target="https://research.ie/assets/uploads/2022/05/New-Foundations_Guide-for-Applicants_2022.pdf" TargetMode="External"/><Relationship Id="rId4" Type="http://schemas.openxmlformats.org/officeDocument/2006/relationships/hyperlink" Target="https://research.ie/assets/uploads/2017/05/Guidelines-for-IRC-Eligible-Direct-Costs-and-Overhead-Rates-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2EF17A07FF7842A1BAE6E4DA83A60C" ma:contentTypeVersion="16" ma:contentTypeDescription="Create a new document." ma:contentTypeScope="" ma:versionID="7a70ea38d661e2b5adcaece2b6dd6dc7">
  <xsd:schema xmlns:xsd="http://www.w3.org/2001/XMLSchema" xmlns:xs="http://www.w3.org/2001/XMLSchema" xmlns:p="http://schemas.microsoft.com/office/2006/metadata/properties" xmlns:ns2="5bc3f926-0782-43a8-a815-1f6c3d283932" xmlns:ns3="bf7c156a-85f8-4c5b-a111-fd3219e27d9c" xmlns:ns4="7ecbb458-cab1-44c2-9295-aa34544eafbc" targetNamespace="http://schemas.microsoft.com/office/2006/metadata/properties" ma:root="true" ma:fieldsID="e59e6043cd5e1880d0fc028111cbbf5a" ns2:_="" ns3:_="" ns4:_="">
    <xsd:import namespace="5bc3f926-0782-43a8-a815-1f6c3d283932"/>
    <xsd:import namespace="bf7c156a-85f8-4c5b-a111-fd3219e27d9c"/>
    <xsd:import namespace="7ecbb458-cab1-44c2-9295-aa34544ea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3f926-0782-43a8-a815-1f6c3d283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dd5782-8381-4954-bc7f-74ff610e16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7c156a-85f8-4c5b-a111-fd3219e27d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cbb458-cab1-44c2-9295-aa34544eafb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adecd4f-a5af-4487-abb6-6dfe95545407}" ma:internalName="TaxCatchAll" ma:showField="CatchAllData" ma:web="bf7c156a-85f8-4c5b-a111-fd3219e27d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f7c156a-85f8-4c5b-a111-fd3219e27d9c">
      <UserInfo>
        <DisplayName>Sue Hackett</DisplayName>
        <AccountId>13</AccountId>
        <AccountType/>
      </UserInfo>
      <UserInfo>
        <DisplayName>Arancha Oviedo</DisplayName>
        <AccountId>22</AccountId>
        <AccountType/>
      </UserInfo>
    </SharedWithUsers>
    <lcf76f155ced4ddcb4097134ff3c332f xmlns="5bc3f926-0782-43a8-a815-1f6c3d283932">
      <Terms xmlns="http://schemas.microsoft.com/office/infopath/2007/PartnerControls"/>
    </lcf76f155ced4ddcb4097134ff3c332f>
    <TaxCatchAll xmlns="7ecbb458-cab1-44c2-9295-aa34544eafb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959EB5-60B5-4C3A-B4D6-69346F5AAA9C}">
  <ds:schemaRefs>
    <ds:schemaRef ds:uri="http://schemas.openxmlformats.org/officeDocument/2006/bibliography"/>
  </ds:schemaRefs>
</ds:datastoreItem>
</file>

<file path=customXml/itemProps2.xml><?xml version="1.0" encoding="utf-8"?>
<ds:datastoreItem xmlns:ds="http://schemas.openxmlformats.org/officeDocument/2006/customXml" ds:itemID="{799A8626-A4D2-46F4-A5A6-7D90B3D24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3f926-0782-43a8-a815-1f6c3d283932"/>
    <ds:schemaRef ds:uri="bf7c156a-85f8-4c5b-a111-fd3219e27d9c"/>
    <ds:schemaRef ds:uri="7ecbb458-cab1-44c2-9295-aa34544ea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53D8A-DA38-4151-8827-7E57BFF1CDA6}">
  <ds:schemaRefs>
    <ds:schemaRef ds:uri="http://schemas.microsoft.com/office/2006/metadata/properties"/>
    <ds:schemaRef ds:uri="http://schemas.microsoft.com/office/infopath/2007/PartnerControls"/>
    <ds:schemaRef ds:uri="bf7c156a-85f8-4c5b-a111-fd3219e27d9c"/>
    <ds:schemaRef ds:uri="5bc3f926-0782-43a8-a815-1f6c3d283932"/>
    <ds:schemaRef ds:uri="7ecbb458-cab1-44c2-9295-aa34544eafbc"/>
  </ds:schemaRefs>
</ds:datastoreItem>
</file>

<file path=customXml/itemProps4.xml><?xml version="1.0" encoding="utf-8"?>
<ds:datastoreItem xmlns:ds="http://schemas.openxmlformats.org/officeDocument/2006/customXml" ds:itemID="{426355CB-8AAC-403E-98F8-FD53312338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4448</Words>
  <Characters>25355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2022-11-17T17:45:00Z</dcterms:created>
  <dcterms:modified xsi:type="dcterms:W3CDTF">2022-11-17T17:45:00Z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0x010100A92EF17A07FF7842A1BAE6E4DA83A60C</vt:lpwstr>
  </property>
</Properties>
</file>